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D6C28" w14:textId="77777777" w:rsidR="009A3955" w:rsidRDefault="00F9521F">
      <w:pPr>
        <w:pStyle w:val="AGReg1"/>
        <w:jc w:val="right"/>
      </w:pPr>
      <w:bookmarkStart w:id="0" w:name="_GoBack"/>
      <w:bookmarkEnd w:id="0"/>
      <w:r>
        <w:t xml:space="preserve"> </w:t>
      </w:r>
      <w:r w:rsidR="00065EDE">
        <w:t xml:space="preserve"> </w:t>
      </w:r>
      <w:r w:rsidR="009A3955">
        <w:t>GRANT NO</w:t>
      </w:r>
      <w:bookmarkStart w:id="1" w:name="grantno"/>
      <w:r w:rsidR="009A3955">
        <w:t>.</w:t>
      </w:r>
      <w:r w:rsidR="009A3955" w:rsidRPr="001C4375">
        <w:rPr>
          <w:highlight w:val="yellow"/>
        </w:rPr>
        <w:t>___________</w:t>
      </w:r>
      <w:bookmarkEnd w:id="1"/>
    </w:p>
    <w:p w14:paraId="2C4B24DB" w14:textId="77777777" w:rsidR="009A3955" w:rsidRDefault="009A3955">
      <w:pPr>
        <w:pStyle w:val="AGReg1"/>
      </w:pPr>
    </w:p>
    <w:p w14:paraId="59D1B5BB" w14:textId="77777777" w:rsidR="009A3955" w:rsidRDefault="009A3955">
      <w:pPr>
        <w:pStyle w:val="AGReg1"/>
      </w:pPr>
    </w:p>
    <w:p w14:paraId="5D35AE68" w14:textId="77777777" w:rsidR="009A3955" w:rsidRDefault="009A3955">
      <w:pPr>
        <w:pStyle w:val="AGReg1"/>
        <w:jc w:val="center"/>
      </w:pPr>
      <w:r>
        <w:t>GRANT BETWEEN</w:t>
      </w:r>
    </w:p>
    <w:p w14:paraId="6F70C610" w14:textId="77777777" w:rsidR="009A3955" w:rsidRDefault="009A3955">
      <w:pPr>
        <w:pStyle w:val="AGReg1"/>
        <w:jc w:val="center"/>
      </w:pPr>
      <w:r>
        <w:t>THE STATE OF MICHIGAN</w:t>
      </w:r>
    </w:p>
    <w:p w14:paraId="546B3E6F" w14:textId="77777777" w:rsidR="006B57F2" w:rsidRDefault="006B57F2">
      <w:pPr>
        <w:pStyle w:val="AGReg1"/>
        <w:jc w:val="center"/>
      </w:pPr>
      <w:r>
        <w:t>MICHIGAN INDIGENT DEFENSE COMMISSION (MIDC)</w:t>
      </w:r>
    </w:p>
    <w:p w14:paraId="31471472" w14:textId="77777777" w:rsidR="009A3955" w:rsidRDefault="009A3955">
      <w:pPr>
        <w:pStyle w:val="AGReg1"/>
        <w:jc w:val="center"/>
      </w:pPr>
      <w:r>
        <w:t xml:space="preserve">DEPARTMENT OF </w:t>
      </w:r>
      <w:r w:rsidR="00AD5CC1">
        <w:t>LICENSING AND REGULATORY AFFAIRS</w:t>
      </w:r>
      <w:r w:rsidR="00A44F1A">
        <w:t xml:space="preserve"> (LARA)</w:t>
      </w:r>
    </w:p>
    <w:p w14:paraId="0EE83761" w14:textId="77777777" w:rsidR="009A3955" w:rsidRDefault="009A3955">
      <w:pPr>
        <w:pStyle w:val="AGReg1"/>
        <w:jc w:val="center"/>
      </w:pPr>
      <w:r>
        <w:t>AND</w:t>
      </w:r>
    </w:p>
    <w:p w14:paraId="7DA12F2B" w14:textId="77777777" w:rsidR="009A3955" w:rsidRDefault="001B1EEA">
      <w:pPr>
        <w:pStyle w:val="AGReg1"/>
        <w:jc w:val="center"/>
      </w:pPr>
      <w:r w:rsidRPr="001B1EEA">
        <w:rPr>
          <w:highlight w:val="yellow"/>
        </w:rPr>
        <w:t>Funding Unit Name</w:t>
      </w:r>
    </w:p>
    <w:p w14:paraId="2B9B87E6" w14:textId="77777777" w:rsidR="009A3955" w:rsidRDefault="009A3955">
      <w:pPr>
        <w:pStyle w:val="AGReg1"/>
        <w:jc w:val="center"/>
      </w:pPr>
    </w:p>
    <w:p w14:paraId="08B93F07" w14:textId="77777777" w:rsidR="009A3955" w:rsidRDefault="009A3955">
      <w:pPr>
        <w:pStyle w:val="AGReg1"/>
      </w:pPr>
      <w:r>
        <w:t>GRANTEE/ADDRESS:</w:t>
      </w:r>
      <w:r w:rsidR="00771D17">
        <w:t xml:space="preserve"> </w:t>
      </w:r>
    </w:p>
    <w:p w14:paraId="45B3930F" w14:textId="77777777" w:rsidR="009A3955" w:rsidRDefault="009A3955">
      <w:pPr>
        <w:pStyle w:val="AGReg1"/>
      </w:pPr>
      <w:r>
        <w:t xml:space="preserve"> </w:t>
      </w:r>
    </w:p>
    <w:p w14:paraId="151D840A" w14:textId="77777777" w:rsidR="009A3955" w:rsidRDefault="009A3955">
      <w:pPr>
        <w:pStyle w:val="AGReg1"/>
        <w:ind w:left="720"/>
      </w:pPr>
      <w:r>
        <w:t>Contact Name</w:t>
      </w:r>
      <w:r w:rsidR="00CE0E7A">
        <w:t xml:space="preserve">  </w:t>
      </w:r>
      <w:r w:rsidR="00CE0E7A">
        <w:tab/>
        <w:t xml:space="preserve"> </w:t>
      </w:r>
    </w:p>
    <w:p w14:paraId="285F2217" w14:textId="77777777" w:rsidR="001B1EEA" w:rsidRDefault="009A3955">
      <w:pPr>
        <w:pStyle w:val="AGReg1"/>
        <w:ind w:left="720"/>
      </w:pPr>
      <w:r>
        <w:t>Organization Name</w:t>
      </w:r>
      <w:r w:rsidR="00CE0E7A">
        <w:t xml:space="preserve">  </w:t>
      </w:r>
      <w:r w:rsidR="00CE0E7A">
        <w:tab/>
      </w:r>
    </w:p>
    <w:p w14:paraId="64AB9782" w14:textId="77777777" w:rsidR="009A3955" w:rsidRDefault="009A3955">
      <w:pPr>
        <w:pStyle w:val="AGReg1"/>
        <w:ind w:left="720"/>
      </w:pPr>
      <w:r>
        <w:t>Address</w:t>
      </w:r>
      <w:r w:rsidR="00CE0E7A">
        <w:t xml:space="preserve">   </w:t>
      </w:r>
      <w:r w:rsidR="00CE0E7A">
        <w:tab/>
      </w:r>
      <w:r w:rsidR="00CE0E7A">
        <w:tab/>
      </w:r>
    </w:p>
    <w:p w14:paraId="25E03730" w14:textId="77777777" w:rsidR="009A3955" w:rsidRDefault="009A3955">
      <w:pPr>
        <w:pStyle w:val="AGReg1"/>
        <w:ind w:left="720"/>
      </w:pPr>
      <w:r>
        <w:t>City, State, Zip</w:t>
      </w:r>
      <w:r w:rsidR="00CE0E7A">
        <w:t xml:space="preserve">   </w:t>
      </w:r>
      <w:r w:rsidR="00CE0E7A">
        <w:tab/>
      </w:r>
    </w:p>
    <w:p w14:paraId="25B1E190" w14:textId="77777777" w:rsidR="009A3955" w:rsidRDefault="009A3955">
      <w:pPr>
        <w:pStyle w:val="AGReg1"/>
        <w:ind w:left="720"/>
      </w:pPr>
      <w:r>
        <w:t>(Telephone number)</w:t>
      </w:r>
      <w:r w:rsidR="00774C23">
        <w:tab/>
      </w:r>
    </w:p>
    <w:p w14:paraId="342722D6" w14:textId="77777777" w:rsidR="009A3955" w:rsidRDefault="009A3955">
      <w:pPr>
        <w:pStyle w:val="AGReg1"/>
        <w:ind w:left="720"/>
      </w:pPr>
      <w:r>
        <w:t>(Fax Number)</w:t>
      </w:r>
    </w:p>
    <w:p w14:paraId="5C703732" w14:textId="77777777" w:rsidR="009A3955" w:rsidRDefault="009A3955">
      <w:pPr>
        <w:pStyle w:val="AGReg1"/>
      </w:pPr>
    </w:p>
    <w:p w14:paraId="58024FA1" w14:textId="77777777" w:rsidR="009A3955" w:rsidRDefault="00C97F1E">
      <w:pPr>
        <w:pStyle w:val="AGReg1"/>
      </w:pPr>
      <w:r>
        <w:t>GRANTOR</w:t>
      </w:r>
      <w:r w:rsidR="009A3955">
        <w:t>/ADDRESS:</w:t>
      </w:r>
    </w:p>
    <w:p w14:paraId="6BB5C4DA" w14:textId="77777777" w:rsidR="009A3955" w:rsidRDefault="009A3955" w:rsidP="0036229B">
      <w:pPr>
        <w:pStyle w:val="AGReg1"/>
      </w:pPr>
      <w:r>
        <w:t xml:space="preserve"> </w:t>
      </w:r>
    </w:p>
    <w:p w14:paraId="374DD894" w14:textId="77777777" w:rsidR="009A3955" w:rsidRDefault="0036229B">
      <w:pPr>
        <w:pStyle w:val="AGReg1"/>
        <w:ind w:left="720"/>
      </w:pPr>
      <w:r>
        <w:t>Michigan Indigent Defense Commission</w:t>
      </w:r>
    </w:p>
    <w:p w14:paraId="407A897F" w14:textId="77777777" w:rsidR="009A3955" w:rsidRDefault="009A3955">
      <w:pPr>
        <w:pStyle w:val="AGReg1"/>
        <w:ind w:left="720"/>
      </w:pPr>
      <w:r>
        <w:t xml:space="preserve">Department of </w:t>
      </w:r>
      <w:r w:rsidR="00AD5CC1">
        <w:t>Licensing and Regulatory Affairs</w:t>
      </w:r>
    </w:p>
    <w:p w14:paraId="37F99DE9" w14:textId="77777777" w:rsidR="009A3955" w:rsidRDefault="009A3955">
      <w:pPr>
        <w:pStyle w:val="AGReg1"/>
        <w:ind w:left="720"/>
      </w:pPr>
      <w:r>
        <w:t>Address</w:t>
      </w:r>
    </w:p>
    <w:p w14:paraId="7E2BC623" w14:textId="77777777" w:rsidR="009A3955" w:rsidRDefault="009A3955">
      <w:pPr>
        <w:pStyle w:val="AGReg1"/>
        <w:ind w:left="720"/>
      </w:pPr>
      <w:r>
        <w:t>City, State, Zip</w:t>
      </w:r>
    </w:p>
    <w:p w14:paraId="705D2C64" w14:textId="77777777" w:rsidR="009A3955" w:rsidRDefault="009A3955">
      <w:pPr>
        <w:pStyle w:val="AGReg1"/>
        <w:ind w:left="720"/>
      </w:pPr>
      <w:r>
        <w:t>(Telephone number)</w:t>
      </w:r>
    </w:p>
    <w:p w14:paraId="417CE5F3" w14:textId="77777777" w:rsidR="009A3955" w:rsidRDefault="009A3955">
      <w:pPr>
        <w:pStyle w:val="AGReg1"/>
        <w:ind w:left="720"/>
      </w:pPr>
      <w:r>
        <w:t>(Fax Number)</w:t>
      </w:r>
    </w:p>
    <w:p w14:paraId="6F8E6B39" w14:textId="77777777" w:rsidR="009A3955" w:rsidRDefault="009A3955">
      <w:pPr>
        <w:pStyle w:val="AGReg1"/>
      </w:pPr>
    </w:p>
    <w:p w14:paraId="45B462A4" w14:textId="77777777" w:rsidR="009A3955" w:rsidRDefault="009A3955">
      <w:pPr>
        <w:pStyle w:val="AGReg1"/>
      </w:pPr>
      <w:r>
        <w:t>GRANT PERIOD:</w:t>
      </w:r>
      <w:r w:rsidR="007F06A1">
        <w:t xml:space="preserve"> </w:t>
      </w:r>
    </w:p>
    <w:p w14:paraId="34390E03" w14:textId="77777777" w:rsidR="009A3955" w:rsidRDefault="009A3955">
      <w:pPr>
        <w:pStyle w:val="AGReg1"/>
      </w:pPr>
    </w:p>
    <w:p w14:paraId="0BDB5A2A" w14:textId="77777777" w:rsidR="009A3955" w:rsidRDefault="0036229B">
      <w:pPr>
        <w:pStyle w:val="AGReg1"/>
        <w:ind w:firstLine="720"/>
      </w:pPr>
      <w:r>
        <w:t xml:space="preserve">From </w:t>
      </w:r>
      <w:r w:rsidRPr="0036229B">
        <w:rPr>
          <w:u w:val="single"/>
        </w:rPr>
        <w:t>October 1, 201</w:t>
      </w:r>
      <w:r w:rsidR="001B1EEA">
        <w:rPr>
          <w:u w:val="single"/>
        </w:rPr>
        <w:t>9</w:t>
      </w:r>
      <w:r>
        <w:t xml:space="preserve">   to   </w:t>
      </w:r>
      <w:r w:rsidRPr="0036229B">
        <w:rPr>
          <w:u w:val="single"/>
        </w:rPr>
        <w:t>September 30, 20</w:t>
      </w:r>
      <w:r w:rsidR="001B1EEA">
        <w:rPr>
          <w:u w:val="single"/>
        </w:rPr>
        <w:t>20</w:t>
      </w:r>
    </w:p>
    <w:p w14:paraId="791EC543" w14:textId="77777777" w:rsidR="009A3955" w:rsidRPr="0036229B" w:rsidRDefault="009A3955">
      <w:pPr>
        <w:pStyle w:val="AGReg1"/>
        <w:rPr>
          <w:u w:val="single"/>
        </w:rPr>
      </w:pPr>
    </w:p>
    <w:p w14:paraId="2C828A89" w14:textId="77777777" w:rsidR="009A3955" w:rsidRDefault="009A3955">
      <w:pPr>
        <w:pStyle w:val="AGReg1"/>
      </w:pPr>
      <w:r>
        <w:t>TOTAL AUTHORIZED BUDGET</w:t>
      </w:r>
      <w:r w:rsidR="001B1EEA">
        <w:t xml:space="preserve">:  </w:t>
      </w:r>
      <w:r w:rsidR="001B1EEA" w:rsidRPr="001B1EEA">
        <w:rPr>
          <w:highlight w:val="yellow"/>
        </w:rPr>
        <w:t>$xxxx</w:t>
      </w:r>
    </w:p>
    <w:p w14:paraId="27097287" w14:textId="77777777" w:rsidR="009A3955" w:rsidRDefault="009A3955">
      <w:pPr>
        <w:pStyle w:val="AGReg1"/>
      </w:pPr>
      <w:r>
        <w:t xml:space="preserve">     </w:t>
      </w:r>
    </w:p>
    <w:p w14:paraId="307B66D5" w14:textId="77777777" w:rsidR="009A3955" w:rsidRPr="00CE0E7A" w:rsidRDefault="009A3955">
      <w:pPr>
        <w:pStyle w:val="AGReg1"/>
        <w:ind w:left="720"/>
      </w:pPr>
      <w:r w:rsidRPr="00CE0E7A">
        <w:t xml:space="preserve">State </w:t>
      </w:r>
      <w:r w:rsidR="0036229B" w:rsidRPr="00CE0E7A">
        <w:t xml:space="preserve">Grant </w:t>
      </w:r>
      <w:r w:rsidRPr="00CE0E7A">
        <w:t>Contribution:</w:t>
      </w:r>
      <w:r w:rsidRPr="00CE0E7A">
        <w:tab/>
      </w:r>
      <w:r w:rsidRPr="001B1EEA">
        <w:rPr>
          <w:highlight w:val="yellow"/>
        </w:rPr>
        <w:t>$</w:t>
      </w:r>
      <w:r w:rsidR="001B1EEA" w:rsidRPr="001B1EEA">
        <w:rPr>
          <w:highlight w:val="yellow"/>
        </w:rPr>
        <w:t>xxxx</w:t>
      </w:r>
      <w:r w:rsidR="00CE0E7A">
        <w:t xml:space="preserve"> </w:t>
      </w:r>
    </w:p>
    <w:p w14:paraId="0924BF4A" w14:textId="77777777" w:rsidR="00CE0E7A" w:rsidRDefault="00CE0E7A">
      <w:pPr>
        <w:pStyle w:val="AGReg1"/>
        <w:ind w:left="720"/>
      </w:pPr>
      <w:r>
        <w:t>Local Share Contribution:</w:t>
      </w:r>
      <w:r>
        <w:tab/>
      </w:r>
      <w:r w:rsidRPr="001B1EEA">
        <w:rPr>
          <w:highlight w:val="yellow"/>
        </w:rPr>
        <w:t>$</w:t>
      </w:r>
      <w:r w:rsidR="001B1EEA" w:rsidRPr="001B1EEA">
        <w:rPr>
          <w:highlight w:val="yellow"/>
        </w:rPr>
        <w:t>xxxx</w:t>
      </w:r>
      <w:r>
        <w:t xml:space="preserve"> </w:t>
      </w:r>
    </w:p>
    <w:p w14:paraId="55B21F4A" w14:textId="77777777" w:rsidR="00EA6C96" w:rsidRDefault="00CE0E7A">
      <w:pPr>
        <w:pStyle w:val="AGReg1"/>
        <w:ind w:left="720"/>
      </w:pPr>
      <w:r>
        <w:t>Program Revenue:</w:t>
      </w:r>
      <w:r>
        <w:tab/>
      </w:r>
      <w:r>
        <w:tab/>
      </w:r>
      <w:r w:rsidRPr="001B1EEA">
        <w:rPr>
          <w:highlight w:val="yellow"/>
        </w:rPr>
        <w:t>$</w:t>
      </w:r>
      <w:r w:rsidR="001B1EEA" w:rsidRPr="001B1EEA">
        <w:rPr>
          <w:highlight w:val="yellow"/>
        </w:rPr>
        <w:t>xxxx</w:t>
      </w:r>
      <w:r>
        <w:t xml:space="preserve">    </w:t>
      </w:r>
    </w:p>
    <w:p w14:paraId="61CB3F6A" w14:textId="2D6731C6" w:rsidR="009A3955" w:rsidRPr="00CE0E7A" w:rsidRDefault="00EA6C96">
      <w:pPr>
        <w:pStyle w:val="AGReg1"/>
        <w:ind w:left="720"/>
      </w:pPr>
      <w:r>
        <w:t>Prior Year Unspent Funds:</w:t>
      </w:r>
      <w:r>
        <w:tab/>
        <w:t>$xxxx</w:t>
      </w:r>
      <w:r w:rsidR="009A3955" w:rsidRPr="00CE0E7A">
        <w:t xml:space="preserve">             </w:t>
      </w:r>
    </w:p>
    <w:p w14:paraId="4D4CB4ED" w14:textId="77777777" w:rsidR="009A3955" w:rsidRDefault="009A3955">
      <w:pPr>
        <w:pStyle w:val="AGReg1"/>
      </w:pPr>
    </w:p>
    <w:p w14:paraId="12C5C5C3" w14:textId="77777777" w:rsidR="009A3955" w:rsidRDefault="009A3955">
      <w:pPr>
        <w:pStyle w:val="AGReg1"/>
      </w:pPr>
      <w:r>
        <w:t>ACCOUNTING DETAIL:</w:t>
      </w:r>
      <w:r>
        <w:tab/>
      </w:r>
      <w:r>
        <w:tab/>
      </w:r>
      <w:r w:rsidR="00981D89">
        <w:t>Accounting Template</w:t>
      </w:r>
      <w:r>
        <w:t xml:space="preserve"> No.:</w:t>
      </w:r>
      <w:r>
        <w:tab/>
      </w:r>
      <w:r>
        <w:tab/>
        <w:t xml:space="preserve">                             </w:t>
      </w:r>
    </w:p>
    <w:p w14:paraId="48407F43" w14:textId="77777777" w:rsidR="009A3955" w:rsidRDefault="009A3955">
      <w:pPr>
        <w:pStyle w:val="AGReg1"/>
      </w:pPr>
      <w:r>
        <w:tab/>
      </w:r>
      <w:r>
        <w:tab/>
        <w:t xml:space="preserve">                             </w:t>
      </w:r>
    </w:p>
    <w:p w14:paraId="6D5F1ABC" w14:textId="77777777" w:rsidR="009A3955" w:rsidRDefault="009A3955">
      <w:pPr>
        <w:pStyle w:val="AGReg1"/>
      </w:pPr>
      <w:r>
        <w:t xml:space="preserve"> </w:t>
      </w:r>
    </w:p>
    <w:p w14:paraId="74917FA0" w14:textId="77777777" w:rsidR="009A3955" w:rsidRDefault="009A3955">
      <w:pPr>
        <w:pStyle w:val="AGReg1"/>
        <w:jc w:val="center"/>
      </w:pPr>
      <w:r>
        <w:br w:type="page"/>
      </w:r>
      <w:r>
        <w:lastRenderedPageBreak/>
        <w:t>GRANT</w:t>
      </w:r>
    </w:p>
    <w:p w14:paraId="0CDA1B88" w14:textId="77777777" w:rsidR="009A3955" w:rsidRDefault="009A3955">
      <w:pPr>
        <w:pStyle w:val="AGReg1"/>
      </w:pPr>
    </w:p>
    <w:p w14:paraId="265EF45E" w14:textId="77777777" w:rsidR="009A3955" w:rsidRDefault="009A3955">
      <w:pPr>
        <w:pStyle w:val="AGReg1"/>
      </w:pPr>
    </w:p>
    <w:p w14:paraId="23D18A53" w14:textId="77777777" w:rsidR="009A3955" w:rsidRDefault="009A3955" w:rsidP="008B6254">
      <w:pPr>
        <w:pStyle w:val="AGReg1"/>
        <w:ind w:firstLine="720"/>
      </w:pPr>
      <w:r>
        <w:t xml:space="preserve">This is Grant </w:t>
      </w:r>
      <w:r w:rsidRPr="001A3CF2">
        <w:t>#______________</w:t>
      </w:r>
      <w:r>
        <w:t xml:space="preserve"> between the </w:t>
      </w:r>
      <w:r w:rsidR="0036229B">
        <w:t xml:space="preserve">Michigan Indigent Defense Commission </w:t>
      </w:r>
      <w:r w:rsidR="00A44F1A">
        <w:t xml:space="preserve">(MIDC) </w:t>
      </w:r>
      <w:r>
        <w:t xml:space="preserve">(Grantor), and </w:t>
      </w:r>
      <w:r w:rsidR="001B1EEA">
        <w:t xml:space="preserve">(Insert name of Grantee) </w:t>
      </w:r>
      <w:r>
        <w:t>(Grantee), subject to terms and conditions of this grant agreement (Agreement).</w:t>
      </w:r>
    </w:p>
    <w:p w14:paraId="38B45344" w14:textId="77777777" w:rsidR="009A3955" w:rsidRDefault="009A3955">
      <w:pPr>
        <w:pStyle w:val="AGReg1"/>
      </w:pPr>
    </w:p>
    <w:p w14:paraId="78EB2B9F" w14:textId="77777777" w:rsidR="009A3955" w:rsidRPr="00BF52B8" w:rsidRDefault="009A3955">
      <w:pPr>
        <w:pStyle w:val="AGReg1"/>
        <w:rPr>
          <w:b/>
        </w:rPr>
      </w:pPr>
      <w:r w:rsidRPr="00BF52B8">
        <w:rPr>
          <w:b/>
        </w:rPr>
        <w:t>1.0</w:t>
      </w:r>
      <w:r w:rsidRPr="00BF52B8">
        <w:rPr>
          <w:b/>
        </w:rPr>
        <w:tab/>
        <w:t>Statement of Purpose</w:t>
      </w:r>
    </w:p>
    <w:p w14:paraId="70F55D62" w14:textId="77777777" w:rsidR="009A3955" w:rsidRDefault="009A3955">
      <w:pPr>
        <w:pStyle w:val="AGReg1"/>
      </w:pPr>
    </w:p>
    <w:p w14:paraId="100C64BA" w14:textId="63021B13" w:rsidR="009A3955" w:rsidRPr="001A3CF2" w:rsidRDefault="00CF1344" w:rsidP="00CF1344">
      <w:pPr>
        <w:pStyle w:val="AGReg1"/>
        <w:ind w:left="720"/>
        <w:rPr>
          <w:color w:val="000000" w:themeColor="text1"/>
        </w:rPr>
      </w:pPr>
      <w:r w:rsidRPr="00C62541">
        <w:t xml:space="preserve">The purpose of this Grant is to </w:t>
      </w:r>
      <w:r w:rsidR="00171F90" w:rsidRPr="00C62541">
        <w:t xml:space="preserve">provide funding to </w:t>
      </w:r>
      <w:r w:rsidRPr="00C62541">
        <w:t xml:space="preserve">assist the Grantee </w:t>
      </w:r>
      <w:r w:rsidR="00171F90" w:rsidRPr="00C62541">
        <w:t xml:space="preserve">to comply with the </w:t>
      </w:r>
      <w:r w:rsidR="007F06A1" w:rsidRPr="00C62541">
        <w:t>Compliance P</w:t>
      </w:r>
      <w:r w:rsidR="00171F90" w:rsidRPr="00C62541">
        <w:t xml:space="preserve">lan and </w:t>
      </w:r>
      <w:r w:rsidR="007F06A1" w:rsidRPr="00C62541">
        <w:t>C</w:t>
      </w:r>
      <w:r w:rsidR="00171F90" w:rsidRPr="00C62541">
        <w:t xml:space="preserve">ost </w:t>
      </w:r>
      <w:r w:rsidR="007F06A1" w:rsidRPr="00C62541">
        <w:t>A</w:t>
      </w:r>
      <w:r w:rsidR="00171F90" w:rsidRPr="00C62541">
        <w:t>nalysis approved by the MIDC for the provision of indigent criminal defense services through the Standards</w:t>
      </w:r>
      <w:r w:rsidRPr="00C62541">
        <w:t xml:space="preserve"> </w:t>
      </w:r>
      <w:r w:rsidR="00643D44" w:rsidRPr="00C62541">
        <w:t xml:space="preserve">approved by </w:t>
      </w:r>
      <w:r w:rsidR="00A44F1A" w:rsidRPr="00C62541">
        <w:t>LARA on May 22, 2017</w:t>
      </w:r>
      <w:r w:rsidR="007F06A1" w:rsidRPr="00C62541">
        <w:t xml:space="preserve">, </w:t>
      </w:r>
      <w:r w:rsidR="00171F90" w:rsidRPr="00C62541">
        <w:t>and the process described in the M</w:t>
      </w:r>
      <w:r w:rsidR="00D471AB">
        <w:t>ichigan Indigent Defense Act</w:t>
      </w:r>
      <w:r w:rsidR="001B1EEA">
        <w:t>.</w:t>
      </w:r>
      <w:r w:rsidR="00A44F1A" w:rsidRPr="00C62541">
        <w:t xml:space="preserve">. </w:t>
      </w:r>
      <w:r w:rsidR="00DB38A9" w:rsidRPr="001A3CF2">
        <w:rPr>
          <w:color w:val="000000" w:themeColor="text1"/>
        </w:rPr>
        <w:t xml:space="preserve">The funding for this grant is contingent upon </w:t>
      </w:r>
      <w:r w:rsidR="005F4940" w:rsidRPr="001A3CF2">
        <w:rPr>
          <w:color w:val="000000" w:themeColor="text1"/>
        </w:rPr>
        <w:t xml:space="preserve">an </w:t>
      </w:r>
      <w:r w:rsidR="00DB38A9" w:rsidRPr="001A3CF2">
        <w:rPr>
          <w:color w:val="000000" w:themeColor="text1"/>
        </w:rPr>
        <w:t xml:space="preserve">appropriation by the legislature </w:t>
      </w:r>
      <w:r w:rsidR="005F4940" w:rsidRPr="001A3CF2">
        <w:rPr>
          <w:color w:val="000000" w:themeColor="text1"/>
        </w:rPr>
        <w:t xml:space="preserve">that is </w:t>
      </w:r>
      <w:r w:rsidR="00DB38A9" w:rsidRPr="001A3CF2">
        <w:rPr>
          <w:color w:val="000000" w:themeColor="text1"/>
        </w:rPr>
        <w:t>signed by the Governor.</w:t>
      </w:r>
      <w:r w:rsidR="006025E1" w:rsidRPr="001A3CF2">
        <w:rPr>
          <w:color w:val="000000" w:themeColor="text1"/>
        </w:rPr>
        <w:t xml:space="preserve">  In the event a budget is not enacted by the effective date of the grant, the grant agreement will not be executed. </w:t>
      </w:r>
    </w:p>
    <w:p w14:paraId="4680EB3E" w14:textId="77777777" w:rsidR="00B62189" w:rsidRDefault="00B62189" w:rsidP="00CF1344">
      <w:pPr>
        <w:pStyle w:val="AGReg1"/>
        <w:ind w:left="720"/>
      </w:pPr>
    </w:p>
    <w:p w14:paraId="5ACD81CA" w14:textId="78CA32D3" w:rsidR="00B62189" w:rsidRPr="001A3CF2" w:rsidRDefault="00B62189" w:rsidP="00CF4C8C">
      <w:pPr>
        <w:pStyle w:val="AGReg1"/>
        <w:rPr>
          <w:b/>
          <w:bCs/>
          <w:sz w:val="22"/>
          <w:szCs w:val="22"/>
        </w:rPr>
      </w:pPr>
      <w:r w:rsidRPr="001A3CF2">
        <w:rPr>
          <w:b/>
          <w:bCs/>
          <w:sz w:val="22"/>
          <w:szCs w:val="22"/>
        </w:rPr>
        <w:t xml:space="preserve">1.1 </w:t>
      </w:r>
      <w:r w:rsidR="001A3CF2">
        <w:rPr>
          <w:b/>
          <w:bCs/>
          <w:sz w:val="22"/>
          <w:szCs w:val="22"/>
        </w:rPr>
        <w:tab/>
      </w:r>
      <w:r w:rsidRPr="001A3CF2">
        <w:rPr>
          <w:b/>
          <w:bCs/>
          <w:sz w:val="22"/>
          <w:szCs w:val="22"/>
        </w:rPr>
        <w:t>Definitions</w:t>
      </w:r>
    </w:p>
    <w:p w14:paraId="18F8FB2D" w14:textId="77777777" w:rsidR="00B62189" w:rsidRPr="009E62C5" w:rsidRDefault="00B62189" w:rsidP="00B62189">
      <w:pPr>
        <w:pStyle w:val="AGReg1"/>
        <w:ind w:left="1440"/>
        <w:rPr>
          <w:b/>
          <w:sz w:val="22"/>
          <w:szCs w:val="22"/>
        </w:rPr>
      </w:pPr>
      <w:r w:rsidRPr="009E62C5">
        <w:rPr>
          <w:b/>
          <w:sz w:val="22"/>
          <w:szCs w:val="22"/>
        </w:rPr>
        <w:t xml:space="preserve"> </w:t>
      </w:r>
    </w:p>
    <w:p w14:paraId="22C8AA31" w14:textId="6D8983A9" w:rsidR="00B62189" w:rsidRPr="009E62C5" w:rsidRDefault="00B62189" w:rsidP="00B62189">
      <w:pPr>
        <w:pStyle w:val="AGReg1"/>
        <w:numPr>
          <w:ilvl w:val="0"/>
          <w:numId w:val="11"/>
        </w:numPr>
        <w:rPr>
          <w:sz w:val="22"/>
          <w:szCs w:val="22"/>
        </w:rPr>
      </w:pPr>
      <w:r w:rsidRPr="009E62C5">
        <w:rPr>
          <w:sz w:val="22"/>
          <w:szCs w:val="22"/>
        </w:rPr>
        <w:t xml:space="preserve">Budget means a detailed statement </w:t>
      </w:r>
      <w:r w:rsidR="001B1EEA">
        <w:rPr>
          <w:sz w:val="22"/>
          <w:szCs w:val="22"/>
        </w:rPr>
        <w:t xml:space="preserve">of estimated costs </w:t>
      </w:r>
      <w:r w:rsidRPr="009E62C5">
        <w:rPr>
          <w:sz w:val="22"/>
          <w:szCs w:val="22"/>
        </w:rPr>
        <w:t xml:space="preserve">consistent with the Grantee’s </w:t>
      </w:r>
      <w:r w:rsidR="008B44B9">
        <w:rPr>
          <w:sz w:val="22"/>
          <w:szCs w:val="22"/>
        </w:rPr>
        <w:t xml:space="preserve">approved </w:t>
      </w:r>
      <w:r w:rsidRPr="009E62C5">
        <w:rPr>
          <w:sz w:val="22"/>
          <w:szCs w:val="22"/>
        </w:rPr>
        <w:t xml:space="preserve">Cost Analysis </w:t>
      </w:r>
      <w:r w:rsidR="001B1EEA">
        <w:rPr>
          <w:sz w:val="22"/>
          <w:szCs w:val="22"/>
        </w:rPr>
        <w:t>and required</w:t>
      </w:r>
      <w:r w:rsidRPr="009E62C5">
        <w:rPr>
          <w:sz w:val="22"/>
          <w:szCs w:val="22"/>
        </w:rPr>
        <w:t xml:space="preserve"> to implement the Compliance Plan. </w:t>
      </w:r>
    </w:p>
    <w:p w14:paraId="0735E02A" w14:textId="77777777" w:rsidR="00B62189" w:rsidRPr="009E62C5" w:rsidRDefault="00B62189" w:rsidP="00B62189">
      <w:pPr>
        <w:pStyle w:val="AGReg1"/>
        <w:ind w:left="1440"/>
        <w:rPr>
          <w:sz w:val="22"/>
          <w:szCs w:val="22"/>
        </w:rPr>
      </w:pPr>
    </w:p>
    <w:p w14:paraId="38E54DE0" w14:textId="4F8CEA99" w:rsidR="00B62189" w:rsidRPr="009E62C5" w:rsidRDefault="00B62189" w:rsidP="00B62189">
      <w:pPr>
        <w:pStyle w:val="AGReg1"/>
        <w:numPr>
          <w:ilvl w:val="0"/>
          <w:numId w:val="11"/>
        </w:numPr>
        <w:rPr>
          <w:sz w:val="22"/>
          <w:szCs w:val="22"/>
        </w:rPr>
      </w:pPr>
      <w:r w:rsidRPr="009E62C5">
        <w:rPr>
          <w:sz w:val="22"/>
          <w:szCs w:val="22"/>
        </w:rPr>
        <w:t xml:space="preserve">Budget Category means the aggregate of all funds in each of the </w:t>
      </w:r>
      <w:r w:rsidR="001B1EEA">
        <w:rPr>
          <w:sz w:val="22"/>
          <w:szCs w:val="22"/>
        </w:rPr>
        <w:t xml:space="preserve">high level </w:t>
      </w:r>
      <w:r w:rsidR="006C45A1">
        <w:rPr>
          <w:sz w:val="22"/>
          <w:szCs w:val="22"/>
        </w:rPr>
        <w:t>categories</w:t>
      </w:r>
      <w:r w:rsidR="001B1EEA">
        <w:rPr>
          <w:sz w:val="22"/>
          <w:szCs w:val="22"/>
        </w:rPr>
        <w:t xml:space="preserve"> within</w:t>
      </w:r>
      <w:r w:rsidR="006C45A1">
        <w:rPr>
          <w:sz w:val="22"/>
          <w:szCs w:val="22"/>
        </w:rPr>
        <w:t xml:space="preserve"> Attachment B</w:t>
      </w:r>
      <w:r w:rsidR="0077336B">
        <w:rPr>
          <w:sz w:val="22"/>
          <w:szCs w:val="22"/>
        </w:rPr>
        <w:t xml:space="preserve"> </w:t>
      </w:r>
      <w:r w:rsidR="001B1EEA">
        <w:rPr>
          <w:sz w:val="22"/>
          <w:szCs w:val="22"/>
        </w:rPr>
        <w:t xml:space="preserve">to </w:t>
      </w:r>
      <w:r w:rsidR="006C45A1">
        <w:rPr>
          <w:sz w:val="22"/>
          <w:szCs w:val="22"/>
        </w:rPr>
        <w:t>the funding unit’s</w:t>
      </w:r>
      <w:r w:rsidR="00F918A4">
        <w:rPr>
          <w:sz w:val="22"/>
          <w:szCs w:val="22"/>
        </w:rPr>
        <w:t xml:space="preserve"> </w:t>
      </w:r>
      <w:r w:rsidR="006C45A1">
        <w:rPr>
          <w:sz w:val="22"/>
          <w:szCs w:val="22"/>
        </w:rPr>
        <w:t>grant</w:t>
      </w:r>
      <w:r w:rsidR="00F918A4">
        <w:rPr>
          <w:sz w:val="22"/>
          <w:szCs w:val="22"/>
        </w:rPr>
        <w:t xml:space="preserve"> budget</w:t>
      </w:r>
      <w:r w:rsidR="005B3D2B">
        <w:rPr>
          <w:sz w:val="22"/>
          <w:szCs w:val="22"/>
        </w:rPr>
        <w:t xml:space="preserve">. </w:t>
      </w:r>
      <w:r w:rsidRPr="009E62C5">
        <w:rPr>
          <w:sz w:val="22"/>
          <w:szCs w:val="22"/>
        </w:rPr>
        <w:t xml:space="preserve"> </w:t>
      </w:r>
    </w:p>
    <w:p w14:paraId="4FE96111" w14:textId="77777777" w:rsidR="00B62189" w:rsidRPr="009E62C5" w:rsidRDefault="00B62189" w:rsidP="00B62189">
      <w:pPr>
        <w:pStyle w:val="AGReg1"/>
        <w:ind w:left="1440"/>
        <w:rPr>
          <w:b/>
          <w:sz w:val="22"/>
          <w:szCs w:val="22"/>
        </w:rPr>
      </w:pPr>
    </w:p>
    <w:p w14:paraId="473DA915" w14:textId="6C10C154" w:rsidR="00B62189" w:rsidRPr="009E62C5" w:rsidRDefault="00B62189" w:rsidP="00B62189">
      <w:pPr>
        <w:pStyle w:val="AGReg1"/>
        <w:numPr>
          <w:ilvl w:val="0"/>
          <w:numId w:val="11"/>
        </w:numPr>
        <w:rPr>
          <w:sz w:val="22"/>
          <w:szCs w:val="22"/>
        </w:rPr>
      </w:pPr>
      <w:r w:rsidRPr="009E62C5">
        <w:rPr>
          <w:sz w:val="22"/>
          <w:szCs w:val="22"/>
        </w:rPr>
        <w:t xml:space="preserve">Compliance Plan is the plan </w:t>
      </w:r>
      <w:r w:rsidR="00A536EC">
        <w:rPr>
          <w:sz w:val="22"/>
          <w:szCs w:val="22"/>
        </w:rPr>
        <w:t>submitted by the local funding unit and approved</w:t>
      </w:r>
      <w:r w:rsidRPr="009E62C5">
        <w:rPr>
          <w:sz w:val="22"/>
          <w:szCs w:val="22"/>
        </w:rPr>
        <w:t xml:space="preserve"> by the MIDC that specifically addresses how the Grantee shall meet the  </w:t>
      </w:r>
      <w:r w:rsidR="004E6829">
        <w:rPr>
          <w:sz w:val="22"/>
          <w:szCs w:val="22"/>
        </w:rPr>
        <w:t xml:space="preserve">approved </w:t>
      </w:r>
      <w:r w:rsidRPr="009E62C5">
        <w:rPr>
          <w:sz w:val="22"/>
          <w:szCs w:val="22"/>
        </w:rPr>
        <w:t>minimum standards established by the MIDC.</w:t>
      </w:r>
    </w:p>
    <w:p w14:paraId="238C77A7" w14:textId="77777777" w:rsidR="00B62189" w:rsidRPr="009E62C5" w:rsidRDefault="00B62189" w:rsidP="00B62189">
      <w:pPr>
        <w:pStyle w:val="AGReg1"/>
        <w:ind w:left="1440"/>
        <w:rPr>
          <w:b/>
          <w:sz w:val="22"/>
          <w:szCs w:val="22"/>
        </w:rPr>
      </w:pPr>
    </w:p>
    <w:p w14:paraId="5ED70028" w14:textId="77777777" w:rsidR="00B62189" w:rsidRPr="009E62C5" w:rsidRDefault="00B62189" w:rsidP="00B62189">
      <w:pPr>
        <w:pStyle w:val="AGReg1"/>
        <w:numPr>
          <w:ilvl w:val="0"/>
          <w:numId w:val="11"/>
        </w:numPr>
        <w:rPr>
          <w:sz w:val="22"/>
          <w:szCs w:val="22"/>
        </w:rPr>
      </w:pPr>
      <w:r w:rsidRPr="009E62C5">
        <w:rPr>
          <w:sz w:val="22"/>
          <w:szCs w:val="22"/>
        </w:rPr>
        <w:t xml:space="preserve">Cost Analysis is a statement of the </w:t>
      </w:r>
      <w:r w:rsidR="001B1EEA">
        <w:rPr>
          <w:sz w:val="22"/>
          <w:szCs w:val="22"/>
        </w:rPr>
        <w:t xml:space="preserve">types of expenditures and </w:t>
      </w:r>
      <w:r w:rsidRPr="009E62C5">
        <w:rPr>
          <w:sz w:val="22"/>
          <w:szCs w:val="22"/>
        </w:rPr>
        <w:t>funding necessary to bring Grantee’s indigent defense system into compliance with the</w:t>
      </w:r>
      <w:r w:rsidR="00A536EC">
        <w:rPr>
          <w:sz w:val="22"/>
          <w:szCs w:val="22"/>
        </w:rPr>
        <w:t xml:space="preserve"> approved</w:t>
      </w:r>
      <w:r w:rsidRPr="009E62C5">
        <w:rPr>
          <w:sz w:val="22"/>
          <w:szCs w:val="22"/>
        </w:rPr>
        <w:t xml:space="preserve"> minimum standards established by the MIDC, including a statement of the funds in excess of the Grantee’s local share as defined under the MIDC Act and as outlined in the Compliance Plan.</w:t>
      </w:r>
    </w:p>
    <w:p w14:paraId="792DEB19" w14:textId="77777777" w:rsidR="00B62189" w:rsidRPr="009E62C5" w:rsidRDefault="00B62189" w:rsidP="00B62189">
      <w:pPr>
        <w:pStyle w:val="AGReg1"/>
        <w:ind w:left="1440"/>
        <w:rPr>
          <w:sz w:val="22"/>
          <w:szCs w:val="22"/>
        </w:rPr>
      </w:pPr>
      <w:r w:rsidRPr="009E62C5">
        <w:rPr>
          <w:sz w:val="22"/>
          <w:szCs w:val="22"/>
        </w:rPr>
        <w:t xml:space="preserve">  </w:t>
      </w:r>
    </w:p>
    <w:p w14:paraId="71A125D9" w14:textId="77777777" w:rsidR="00B62189" w:rsidRPr="009E62C5" w:rsidRDefault="00B62189" w:rsidP="00B62189">
      <w:pPr>
        <w:pStyle w:val="AGReg1"/>
        <w:numPr>
          <w:ilvl w:val="0"/>
          <w:numId w:val="11"/>
        </w:numPr>
        <w:rPr>
          <w:sz w:val="22"/>
          <w:szCs w:val="22"/>
        </w:rPr>
      </w:pPr>
      <w:r w:rsidRPr="009E62C5">
        <w:rPr>
          <w:sz w:val="22"/>
          <w:szCs w:val="22"/>
        </w:rPr>
        <w:t xml:space="preserve">MIDC Act means the Michigan Indigent Defense Commission Act, Public Act 93 of 2013, MCL 780.991 </w:t>
      </w:r>
      <w:r w:rsidRPr="009E62C5">
        <w:rPr>
          <w:i/>
          <w:sz w:val="22"/>
          <w:szCs w:val="22"/>
        </w:rPr>
        <w:t>et seq</w:t>
      </w:r>
      <w:r w:rsidRPr="009E62C5">
        <w:rPr>
          <w:sz w:val="22"/>
          <w:szCs w:val="22"/>
        </w:rPr>
        <w:t xml:space="preserve"> as amended, enacted for the purpose of creating the Michigan Indigent Defense Commission and creating minimum standards for the local delivery of indigent criminal defense services that meet the constitutional requirements for the effective assistance of counsel.</w:t>
      </w:r>
    </w:p>
    <w:p w14:paraId="4E35FB21" w14:textId="77777777" w:rsidR="00B62189" w:rsidRPr="009E62C5" w:rsidRDefault="00B62189" w:rsidP="00B62189">
      <w:pPr>
        <w:pStyle w:val="AGReg1"/>
        <w:ind w:left="1440"/>
        <w:rPr>
          <w:sz w:val="22"/>
          <w:szCs w:val="22"/>
        </w:rPr>
      </w:pPr>
    </w:p>
    <w:p w14:paraId="07F0003A" w14:textId="7196C2A0" w:rsidR="00B62189" w:rsidRPr="009E62C5" w:rsidRDefault="00B62189" w:rsidP="00B62189">
      <w:pPr>
        <w:pStyle w:val="AGReg1"/>
        <w:numPr>
          <w:ilvl w:val="0"/>
          <w:numId w:val="11"/>
        </w:numPr>
        <w:rPr>
          <w:sz w:val="22"/>
          <w:szCs w:val="22"/>
        </w:rPr>
      </w:pPr>
      <w:r w:rsidRPr="009E62C5">
        <w:rPr>
          <w:sz w:val="22"/>
          <w:szCs w:val="22"/>
        </w:rPr>
        <w:t>MIDC means the Michigan Indigent Defense Commission</w:t>
      </w:r>
      <w:r w:rsidR="001B1EEA">
        <w:rPr>
          <w:sz w:val="22"/>
          <w:szCs w:val="22"/>
        </w:rPr>
        <w:t>.</w:t>
      </w:r>
      <w:r w:rsidRPr="009E62C5">
        <w:rPr>
          <w:sz w:val="22"/>
          <w:szCs w:val="22"/>
        </w:rPr>
        <w:t xml:space="preserve">. </w:t>
      </w:r>
    </w:p>
    <w:p w14:paraId="1D455F61" w14:textId="77777777" w:rsidR="00B62189" w:rsidRPr="009E62C5" w:rsidRDefault="00B62189" w:rsidP="00B62189">
      <w:pPr>
        <w:pStyle w:val="AGReg1"/>
        <w:ind w:left="1440"/>
        <w:rPr>
          <w:sz w:val="22"/>
          <w:szCs w:val="22"/>
        </w:rPr>
      </w:pPr>
    </w:p>
    <w:p w14:paraId="0968C975" w14:textId="77777777" w:rsidR="00B62189" w:rsidRDefault="00B62189" w:rsidP="00B62189">
      <w:pPr>
        <w:pStyle w:val="AGReg1"/>
        <w:numPr>
          <w:ilvl w:val="0"/>
          <w:numId w:val="11"/>
        </w:numPr>
        <w:rPr>
          <w:sz w:val="22"/>
          <w:szCs w:val="22"/>
        </w:rPr>
      </w:pPr>
      <w:r w:rsidRPr="009E62C5">
        <w:rPr>
          <w:sz w:val="22"/>
          <w:szCs w:val="22"/>
        </w:rPr>
        <w:t xml:space="preserve">Subgrantee means a governmental agency or other legal entity to which an MIDC subgrant is awarded by the Grantee. </w:t>
      </w:r>
      <w:bookmarkStart w:id="2" w:name="_Hlk528850279"/>
      <w:r w:rsidRPr="009E62C5">
        <w:rPr>
          <w:sz w:val="22"/>
          <w:szCs w:val="22"/>
        </w:rPr>
        <w:t>Attorneys representing indigent defendants, including both public defenders and attorneys contracted to represent indigent defendants, public defender office employees, judges, magistrates, court personnel</w:t>
      </w:r>
      <w:bookmarkEnd w:id="2"/>
      <w:r w:rsidRPr="009E62C5">
        <w:rPr>
          <w:sz w:val="22"/>
          <w:szCs w:val="22"/>
        </w:rPr>
        <w:t xml:space="preserve">, and professional service contract vendors shall not be considered subgrantees. </w:t>
      </w:r>
    </w:p>
    <w:p w14:paraId="14055058" w14:textId="77777777" w:rsidR="001B1EEA" w:rsidRDefault="001B1EEA" w:rsidP="00B62189">
      <w:pPr>
        <w:pStyle w:val="AGReg1"/>
        <w:numPr>
          <w:ilvl w:val="0"/>
          <w:numId w:val="11"/>
        </w:numPr>
        <w:rPr>
          <w:sz w:val="22"/>
          <w:szCs w:val="22"/>
        </w:rPr>
      </w:pPr>
      <w:r>
        <w:rPr>
          <w:sz w:val="22"/>
          <w:szCs w:val="22"/>
        </w:rPr>
        <w:t xml:space="preserve">“Substantial Change” to a Compliance Plan is a change to the plan or cost analysis that alters the method of meeting the </w:t>
      </w:r>
      <w:r w:rsidR="00165E6F">
        <w:rPr>
          <w:sz w:val="22"/>
          <w:szCs w:val="22"/>
        </w:rPr>
        <w:t>objectives of the standard(s) in the approved plan.</w:t>
      </w:r>
    </w:p>
    <w:p w14:paraId="2AE7F458" w14:textId="77777777" w:rsidR="00B62189" w:rsidRDefault="00B62189" w:rsidP="00CF1344">
      <w:pPr>
        <w:pStyle w:val="AGReg1"/>
        <w:ind w:left="720"/>
      </w:pPr>
    </w:p>
    <w:p w14:paraId="1F95AC89" w14:textId="77777777" w:rsidR="00A44F1A" w:rsidRDefault="00A44F1A" w:rsidP="00CF1344">
      <w:pPr>
        <w:pStyle w:val="AGReg1"/>
        <w:ind w:left="720"/>
      </w:pPr>
    </w:p>
    <w:p w14:paraId="4C08D212" w14:textId="77777777" w:rsidR="009A3955" w:rsidRPr="00BF52B8" w:rsidRDefault="009A3955">
      <w:pPr>
        <w:pStyle w:val="AGReg1"/>
        <w:rPr>
          <w:b/>
        </w:rPr>
      </w:pPr>
      <w:r w:rsidRPr="00BF52B8">
        <w:rPr>
          <w:b/>
        </w:rPr>
        <w:t>1.</w:t>
      </w:r>
      <w:r w:rsidR="00B62189">
        <w:rPr>
          <w:b/>
        </w:rPr>
        <w:t>2</w:t>
      </w:r>
      <w:r w:rsidRPr="00BF52B8">
        <w:rPr>
          <w:b/>
        </w:rPr>
        <w:tab/>
        <w:t>Statement of Work</w:t>
      </w:r>
    </w:p>
    <w:p w14:paraId="096FCF43" w14:textId="77777777" w:rsidR="009A3955" w:rsidRDefault="009A3955">
      <w:pPr>
        <w:pStyle w:val="AGReg1"/>
      </w:pPr>
    </w:p>
    <w:p w14:paraId="6979703B" w14:textId="15B332B7" w:rsidR="009A3955" w:rsidRDefault="00AD1D37" w:rsidP="00AD1D37">
      <w:pPr>
        <w:pStyle w:val="AGReg1"/>
        <w:ind w:left="720"/>
      </w:pPr>
      <w:r w:rsidRPr="00C62541">
        <w:t xml:space="preserve">The </w:t>
      </w:r>
      <w:r w:rsidR="00433605" w:rsidRPr="00C62541">
        <w:t xml:space="preserve">Grantee agrees to undertake, perform and complete the services described in </w:t>
      </w:r>
      <w:r w:rsidR="00165E6F">
        <w:t>its</w:t>
      </w:r>
      <w:r w:rsidR="00433605" w:rsidRPr="00C62541">
        <w:t xml:space="preserve"> approved Compliance Plan</w:t>
      </w:r>
      <w:r w:rsidR="006B57F2" w:rsidRPr="00C62541">
        <w:t xml:space="preserve"> and in accordance with the Michigan Indigent Defense Act, </w:t>
      </w:r>
      <w:r w:rsidR="004E7336">
        <w:t>MCL 780.991</w:t>
      </w:r>
      <w:r w:rsidR="004E7336">
        <w:rPr>
          <w:i/>
        </w:rPr>
        <w:t>et seq,</w:t>
      </w:r>
      <w:r w:rsidR="005337BC">
        <w:t xml:space="preserve"> </w:t>
      </w:r>
      <w:r w:rsidR="00F35FAE" w:rsidRPr="00C62541">
        <w:t>, specifically Standards 1 through 4</w:t>
      </w:r>
      <w:r w:rsidR="00433605" w:rsidRPr="00C62541">
        <w:t>.</w:t>
      </w:r>
      <w:r w:rsidR="005337BC">
        <w:t xml:space="preserve">  The Parties to this Agreement enter into this Agreement to facilitate </w:t>
      </w:r>
      <w:r w:rsidR="00165E6F">
        <w:t xml:space="preserve">the </w:t>
      </w:r>
      <w:r w:rsidR="005337BC">
        <w:t xml:space="preserve">process described in the </w:t>
      </w:r>
      <w:r w:rsidR="00165E6F">
        <w:t xml:space="preserve">MIDC </w:t>
      </w:r>
      <w:r w:rsidR="005337BC">
        <w:t>Act</w:t>
      </w:r>
      <w:r w:rsidR="0061467C">
        <w:t>, which controls or supersedes any term</w:t>
      </w:r>
      <w:r w:rsidR="00165E6F">
        <w:t xml:space="preserve">s of </w:t>
      </w:r>
      <w:r w:rsidR="0061467C">
        <w:t>this Agreement.</w:t>
      </w:r>
      <w:r w:rsidR="005337BC">
        <w:t xml:space="preserve"> </w:t>
      </w:r>
      <w:r w:rsidR="00433605" w:rsidRPr="00C62541">
        <w:t xml:space="preserve"> </w:t>
      </w:r>
      <w:r w:rsidR="00CA1698">
        <w:t xml:space="preserve">Consistent with </w:t>
      </w:r>
      <w:r w:rsidR="00245736">
        <w:t xml:space="preserve"> the Act</w:t>
      </w:r>
      <w:r w:rsidR="00AB6D24">
        <w:t xml:space="preserve"> and when applicable</w:t>
      </w:r>
      <w:r w:rsidR="00245736">
        <w:t>,</w:t>
      </w:r>
      <w:r w:rsidR="00724A89">
        <w:t xml:space="preserve"> </w:t>
      </w:r>
      <w:r w:rsidR="00CA1698">
        <w:t xml:space="preserve">an indigent criminal defense system shall comply with the terms of the grant </w:t>
      </w:r>
      <w:r w:rsidR="00CA1698" w:rsidRPr="00CA1698">
        <w:t xml:space="preserve">in bringing its system into compliance with the minimum standards established by the MIDC </w:t>
      </w:r>
      <w:r w:rsidR="00CA1698">
        <w:t xml:space="preserve">within </w:t>
      </w:r>
      <w:r w:rsidR="00CA1698" w:rsidRPr="00CA1698">
        <w:t>180 days after receiving funds from the MIDC</w:t>
      </w:r>
      <w:r w:rsidR="00C637A4">
        <w:t xml:space="preserve">.  </w:t>
      </w:r>
      <w:r w:rsidR="0033476E">
        <w:t xml:space="preserve">Grantee may exceed 180 days for compliance </w:t>
      </w:r>
      <w:r w:rsidR="00703410">
        <w:t xml:space="preserve">with a specific item needed to meet minimum standards </w:t>
      </w:r>
      <w:r w:rsidR="004E7336">
        <w:t>as set forth in the Act</w:t>
      </w:r>
      <w:r w:rsidR="0033476E">
        <w:t>.</w:t>
      </w:r>
      <w:r w:rsidR="00CA1698">
        <w:t xml:space="preserve"> </w:t>
      </w:r>
      <w:r w:rsidR="00F35FAE" w:rsidRPr="00C62541">
        <w:t xml:space="preserve">Grantee’s Compliance Plan, as submitted and approved by the MIDC (Attachment A), addresses the prescribed methods the grantee has chosen to provide indigent criminal defense services pursuant to MCL 780.993(3). </w:t>
      </w:r>
      <w:r w:rsidR="00433605" w:rsidRPr="00C62541">
        <w:t>Any</w:t>
      </w:r>
      <w:r w:rsidR="00B62189">
        <w:t xml:space="preserve"> substantial</w:t>
      </w:r>
      <w:r w:rsidR="00433605" w:rsidRPr="00C62541">
        <w:t xml:space="preserve"> changes to the work described in the Compliance Plan must be </w:t>
      </w:r>
      <w:r w:rsidR="00F35FAE" w:rsidRPr="00C62541">
        <w:t xml:space="preserve">submitted to the MIDC for approval </w:t>
      </w:r>
      <w:r w:rsidR="00165E6F">
        <w:t xml:space="preserve">as set forth in this Agreement </w:t>
      </w:r>
      <w:r w:rsidR="00F35FAE" w:rsidRPr="00C62541">
        <w:t xml:space="preserve">prior to any changes being implemented.  </w:t>
      </w:r>
      <w:r w:rsidR="00433605" w:rsidRPr="00C62541">
        <w:t xml:space="preserve">All provisions </w:t>
      </w:r>
      <w:r w:rsidRPr="00C62541">
        <w:t xml:space="preserve">and requirements of this </w:t>
      </w:r>
      <w:r w:rsidR="00245736">
        <w:t>A</w:t>
      </w:r>
      <w:r w:rsidRPr="00C62541">
        <w:t>greement shall apply to any agreements the Grantee may enter into in furtherance of its obligation</w:t>
      </w:r>
      <w:r w:rsidR="00C41180" w:rsidRPr="00C62541">
        <w:t>s</w:t>
      </w:r>
      <w:r w:rsidRPr="00C62541">
        <w:t xml:space="preserve"> under this </w:t>
      </w:r>
      <w:r w:rsidR="00245736">
        <w:t>A</w:t>
      </w:r>
      <w:r w:rsidRPr="00C62541">
        <w:t xml:space="preserve">greement and </w:t>
      </w:r>
      <w:r w:rsidR="00245736">
        <w:t xml:space="preserve">Grantee </w:t>
      </w:r>
      <w:r w:rsidRPr="00C62541">
        <w:t xml:space="preserve">shall be responsible for the performance of any </w:t>
      </w:r>
      <w:r w:rsidR="00D507A6">
        <w:t xml:space="preserve"> </w:t>
      </w:r>
      <w:r w:rsidR="00165E6F">
        <w:t xml:space="preserve">Subgrantee </w:t>
      </w:r>
      <w:r w:rsidRPr="00C62541">
        <w:t>work</w:t>
      </w:r>
      <w:r w:rsidR="00E828E0">
        <w:t>, as defined in subsection</w:t>
      </w:r>
      <w:r w:rsidR="00B62189">
        <w:t>1.1</w:t>
      </w:r>
      <w:r w:rsidRPr="00C62541">
        <w:t>.</w:t>
      </w:r>
      <w:r>
        <w:t xml:space="preserve"> </w:t>
      </w:r>
    </w:p>
    <w:p w14:paraId="72D36ED5" w14:textId="77777777" w:rsidR="009A3955" w:rsidRDefault="009A3955">
      <w:pPr>
        <w:pStyle w:val="AGReg1"/>
      </w:pPr>
    </w:p>
    <w:p w14:paraId="344FD4B2" w14:textId="77777777" w:rsidR="009A3955" w:rsidRPr="00BF52B8" w:rsidRDefault="009A3955">
      <w:pPr>
        <w:pStyle w:val="AGReg1"/>
        <w:rPr>
          <w:b/>
        </w:rPr>
      </w:pPr>
      <w:r w:rsidRPr="00BF52B8">
        <w:rPr>
          <w:b/>
        </w:rPr>
        <w:t>1.</w:t>
      </w:r>
      <w:r w:rsidR="00F918A4">
        <w:rPr>
          <w:b/>
        </w:rPr>
        <w:t>3</w:t>
      </w:r>
      <w:r w:rsidRPr="00BF52B8">
        <w:rPr>
          <w:b/>
        </w:rPr>
        <w:tab/>
        <w:t>Detailed Budget</w:t>
      </w:r>
    </w:p>
    <w:p w14:paraId="759F791E" w14:textId="77777777" w:rsidR="009A3955" w:rsidRDefault="009A3955">
      <w:pPr>
        <w:pStyle w:val="AGReg1"/>
      </w:pPr>
    </w:p>
    <w:p w14:paraId="01F6668B" w14:textId="16AD6143" w:rsidR="009A3955" w:rsidRDefault="000E55F5" w:rsidP="0070089E">
      <w:pPr>
        <w:pStyle w:val="AGReg1"/>
        <w:ind w:left="1440" w:hanging="720"/>
      </w:pPr>
      <w:r>
        <w:t>A.</w:t>
      </w:r>
      <w:r w:rsidR="009A3955">
        <w:tab/>
        <w:t xml:space="preserve">This Agreement does not commit the State of Michigan (State) or the Department of </w:t>
      </w:r>
      <w:r w:rsidR="00AD5CC1">
        <w:t>Licensing and Regulatory Affairs</w:t>
      </w:r>
      <w:r w:rsidR="009A3955">
        <w:t xml:space="preserve"> (</w:t>
      </w:r>
      <w:r w:rsidR="00AD5CC1">
        <w:t>LARA</w:t>
      </w:r>
      <w:r w:rsidR="009A3955">
        <w:t>) to approve requests for additional funds at any time.</w:t>
      </w:r>
    </w:p>
    <w:p w14:paraId="64C892AC" w14:textId="77777777" w:rsidR="009A3955" w:rsidRDefault="009A3955">
      <w:pPr>
        <w:pStyle w:val="AGReg1"/>
      </w:pPr>
    </w:p>
    <w:p w14:paraId="7DAFC8D1" w14:textId="77777777" w:rsidR="009A3955" w:rsidRDefault="000E55F5" w:rsidP="0070089E">
      <w:pPr>
        <w:pStyle w:val="AGReg1"/>
        <w:ind w:left="1440" w:hanging="720"/>
      </w:pPr>
      <w:r>
        <w:t>B.</w:t>
      </w:r>
      <w:r w:rsidR="009A3955">
        <w:tab/>
        <w:t xml:space="preserve">If applicable, travel expenses will not be reimbursed at rates greater than the State Travel Rates, Attachment C, without the prior written consent of the </w:t>
      </w:r>
      <w:r w:rsidR="007F06A1">
        <w:t>MIDC</w:t>
      </w:r>
      <w:r w:rsidR="009A3955">
        <w:t>.</w:t>
      </w:r>
    </w:p>
    <w:p w14:paraId="5BB80631" w14:textId="77777777" w:rsidR="009A3955" w:rsidRDefault="009A3955">
      <w:pPr>
        <w:pStyle w:val="AGReg1"/>
      </w:pPr>
    </w:p>
    <w:p w14:paraId="3DD260D7" w14:textId="01D3233D" w:rsidR="009A3955" w:rsidRDefault="000E55F5" w:rsidP="0070089E">
      <w:pPr>
        <w:pStyle w:val="AGReg1"/>
        <w:ind w:left="1440" w:hanging="720"/>
      </w:pPr>
      <w:r>
        <w:t>C.</w:t>
      </w:r>
      <w:r w:rsidR="009A3955">
        <w:tab/>
        <w:t>Attachment B is the Budget.  The Grantee agrees that all funds are to be spent as detailed in the Budget</w:t>
      </w:r>
      <w:r w:rsidR="00F918A4">
        <w:t xml:space="preserve">, </w:t>
      </w:r>
      <w:r w:rsidR="003F22D5">
        <w:t xml:space="preserve">unless a budget adjustment request is approved, in accordance with </w:t>
      </w:r>
      <w:r w:rsidR="00F918A4">
        <w:t>section 1.3(E)</w:t>
      </w:r>
      <w:r w:rsidR="009A3955">
        <w:t xml:space="preserve">. </w:t>
      </w:r>
    </w:p>
    <w:p w14:paraId="4AD9E62E" w14:textId="77777777" w:rsidR="0087713F" w:rsidRDefault="0087713F" w:rsidP="0070089E">
      <w:pPr>
        <w:pStyle w:val="AGReg1"/>
        <w:ind w:left="1440" w:hanging="720"/>
      </w:pPr>
    </w:p>
    <w:p w14:paraId="246056E4" w14:textId="60C73981" w:rsidR="0087713F" w:rsidRDefault="0087713F" w:rsidP="006B05B8">
      <w:pPr>
        <w:pStyle w:val="AGReg1"/>
        <w:ind w:left="1440" w:hanging="720"/>
      </w:pPr>
      <w:r w:rsidRPr="00C62541">
        <w:t>D.</w:t>
      </w:r>
      <w:r w:rsidRPr="00C62541">
        <w:tab/>
        <w:t xml:space="preserve">Grantee will </w:t>
      </w:r>
      <w:r w:rsidR="00925C72" w:rsidRPr="00C62541">
        <w:t xml:space="preserve"> maintain</w:t>
      </w:r>
      <w:r w:rsidRPr="00C62541">
        <w:t xml:space="preserve"> a  restricted fund within their Local Chart of Accounts </w:t>
      </w:r>
      <w:r w:rsidR="00292770" w:rsidRPr="00C62541">
        <w:t xml:space="preserve">for the </w:t>
      </w:r>
      <w:r w:rsidR="003F22D5">
        <w:t>sole</w:t>
      </w:r>
      <w:r w:rsidR="003F22D5" w:rsidRPr="00C62541">
        <w:t xml:space="preserve"> </w:t>
      </w:r>
      <w:r w:rsidR="00292770" w:rsidRPr="00C62541">
        <w:t>purpose</w:t>
      </w:r>
      <w:r w:rsidRPr="00C62541">
        <w:t xml:space="preserve"> of accounting for the expenses and revenue sources for operation of </w:t>
      </w:r>
      <w:r w:rsidR="007B26ED" w:rsidRPr="00C62541">
        <w:t>this grant and the</w:t>
      </w:r>
      <w:r w:rsidRPr="00C62541">
        <w:t xml:space="preserve"> local adult indigent defense system</w:t>
      </w:r>
      <w:r w:rsidR="00292770" w:rsidRPr="00C62541">
        <w:t xml:space="preserve">. </w:t>
      </w:r>
    </w:p>
    <w:p w14:paraId="1EF23D0D" w14:textId="77777777" w:rsidR="00C7010F" w:rsidRDefault="00C7010F" w:rsidP="006B05B8">
      <w:pPr>
        <w:pStyle w:val="AGReg1"/>
        <w:ind w:left="1440" w:hanging="720"/>
      </w:pPr>
    </w:p>
    <w:p w14:paraId="4E1CD57E" w14:textId="335C9B38" w:rsidR="009A3955" w:rsidRDefault="00C7010F" w:rsidP="00CF4C8C">
      <w:pPr>
        <w:pStyle w:val="AGReg1"/>
        <w:ind w:left="1440" w:hanging="720"/>
      </w:pPr>
      <w:r w:rsidRPr="008B2CC8">
        <w:t>E.</w:t>
      </w:r>
      <w:r w:rsidRPr="008B2CC8">
        <w:tab/>
      </w:r>
      <w:bookmarkStart w:id="3" w:name="_Hlk534376073"/>
      <w:r w:rsidR="003F22D5">
        <w:t xml:space="preserve">All requests for a budget adjustment or substantial changes to the Grantee’s Compliance Plan will be submitted quarterly with the Grantee’s quarterly report. </w:t>
      </w:r>
      <w:bookmarkEnd w:id="3"/>
      <w:r w:rsidR="003F22D5">
        <w:t xml:space="preserve">MIDC </w:t>
      </w:r>
      <w:r w:rsidR="006323C9">
        <w:t xml:space="preserve">staff shall respond to </w:t>
      </w:r>
      <w:r w:rsidR="003F22D5">
        <w:t>a request in writing</w:t>
      </w:r>
      <w:r w:rsidR="006323C9">
        <w:t xml:space="preserve"> within 30 days of receipt. </w:t>
      </w:r>
    </w:p>
    <w:p w14:paraId="43371E56" w14:textId="77777777" w:rsidR="003F22D5" w:rsidRDefault="003F22D5" w:rsidP="009A2022">
      <w:pPr>
        <w:pStyle w:val="AGReg1"/>
        <w:ind w:left="2160" w:hanging="720"/>
      </w:pPr>
    </w:p>
    <w:p w14:paraId="3493A1BC" w14:textId="02BB701D" w:rsidR="009A2022" w:rsidRDefault="009A2022" w:rsidP="009A2022">
      <w:pPr>
        <w:pStyle w:val="AGReg1"/>
        <w:numPr>
          <w:ilvl w:val="0"/>
          <w:numId w:val="15"/>
        </w:numPr>
      </w:pPr>
      <w:r>
        <w:t xml:space="preserve">Budget adjustments less than or equal </w:t>
      </w:r>
      <w:r w:rsidR="00DE4DD3">
        <w:t>t</w:t>
      </w:r>
      <w:r>
        <w:t>o 5% of the Budget Category total, including adjustments between Budget Categories, do not require approval by MIDC staff, but must be reported quarterly in the next financial status report.</w:t>
      </w:r>
    </w:p>
    <w:p w14:paraId="1EB070A2" w14:textId="3D94A6CC" w:rsidR="009A2022" w:rsidRDefault="009A2022" w:rsidP="009A2022">
      <w:pPr>
        <w:pStyle w:val="AGReg1"/>
        <w:numPr>
          <w:ilvl w:val="0"/>
          <w:numId w:val="15"/>
        </w:numPr>
      </w:pPr>
      <w:r>
        <w:t xml:space="preserve">A Budget adjustment involving greater than 5% of the aggregate of all funding within a Budget Category requires prior written approval by MIDC Staff and must be reported </w:t>
      </w:r>
      <w:r w:rsidR="005F5AD2">
        <w:t xml:space="preserve">to the MIDC </w:t>
      </w:r>
      <w:r w:rsidR="004E3188">
        <w:t>as soon after the Grantee is aware of the necessity of the Budget adjustment</w:t>
      </w:r>
      <w:r w:rsidR="005F5AD2">
        <w:t xml:space="preserve"> and reported in the Grantee’s quarterly report</w:t>
      </w:r>
      <w:r>
        <w:t>.</w:t>
      </w:r>
    </w:p>
    <w:p w14:paraId="71DDA754" w14:textId="6BC8C7EC" w:rsidR="009A2022" w:rsidRPr="00CF4C8C" w:rsidRDefault="009A2022" w:rsidP="00D43437">
      <w:pPr>
        <w:pStyle w:val="AGReg1"/>
        <w:numPr>
          <w:ilvl w:val="0"/>
          <w:numId w:val="15"/>
        </w:numPr>
      </w:pPr>
      <w:r>
        <w:t xml:space="preserve">Any substantial change to a Compliance Plan requires prior </w:t>
      </w:r>
      <w:r w:rsidR="00ED4AF1">
        <w:t xml:space="preserve">approval by </w:t>
      </w:r>
      <w:r>
        <w:t>MIDC staff and MIDC Commission.</w:t>
      </w:r>
    </w:p>
    <w:p w14:paraId="5F692F5C" w14:textId="77777777" w:rsidR="009A3955" w:rsidRDefault="009A3955">
      <w:pPr>
        <w:pStyle w:val="AGReg1"/>
      </w:pPr>
    </w:p>
    <w:p w14:paraId="614AC159" w14:textId="77777777" w:rsidR="009A3955" w:rsidRDefault="009A3955">
      <w:pPr>
        <w:pStyle w:val="AGReg1"/>
      </w:pPr>
    </w:p>
    <w:p w14:paraId="0BE866E0" w14:textId="77777777" w:rsidR="009A3955" w:rsidRPr="00BF52B8" w:rsidRDefault="009A3955">
      <w:pPr>
        <w:pStyle w:val="AGReg1"/>
        <w:rPr>
          <w:b/>
        </w:rPr>
      </w:pPr>
      <w:r w:rsidRPr="00BF52B8">
        <w:rPr>
          <w:b/>
        </w:rPr>
        <w:t>1.</w:t>
      </w:r>
      <w:r w:rsidR="00F918A4">
        <w:rPr>
          <w:b/>
        </w:rPr>
        <w:t>4</w:t>
      </w:r>
      <w:r w:rsidRPr="00BF52B8">
        <w:rPr>
          <w:b/>
        </w:rPr>
        <w:tab/>
        <w:t>Payment Schedule</w:t>
      </w:r>
    </w:p>
    <w:p w14:paraId="6DBF564C" w14:textId="77777777" w:rsidR="009A3955" w:rsidRDefault="009A3955">
      <w:pPr>
        <w:pStyle w:val="AGReg1"/>
      </w:pPr>
    </w:p>
    <w:p w14:paraId="605E80EB" w14:textId="77777777" w:rsidR="009A2022" w:rsidRDefault="001E35D4" w:rsidP="001E35D4">
      <w:pPr>
        <w:pStyle w:val="AGReg1"/>
        <w:ind w:firstLine="720"/>
      </w:pPr>
      <w:r>
        <w:t xml:space="preserve">The maximum amount of grant assistance </w:t>
      </w:r>
      <w:r w:rsidR="0057789F">
        <w:t xml:space="preserve">approved </w:t>
      </w:r>
      <w:r>
        <w:t xml:space="preserve"> is $ </w:t>
      </w:r>
      <w:r>
        <w:rPr>
          <w:u w:val="single"/>
        </w:rPr>
        <w:t xml:space="preserve">                       </w:t>
      </w:r>
      <w:r>
        <w:t xml:space="preserve">.  </w:t>
      </w:r>
    </w:p>
    <w:p w14:paraId="24849303" w14:textId="77777777" w:rsidR="009A2022" w:rsidRDefault="009A2022" w:rsidP="001E35D4">
      <w:pPr>
        <w:pStyle w:val="AGReg1"/>
        <w:ind w:firstLine="720"/>
      </w:pPr>
    </w:p>
    <w:p w14:paraId="0D089330" w14:textId="20E2A64F" w:rsidR="009A2022" w:rsidRDefault="009A2022" w:rsidP="001E35D4">
      <w:pPr>
        <w:pStyle w:val="AGReg1"/>
        <w:ind w:firstLine="720"/>
      </w:pPr>
      <w:r>
        <w:t xml:space="preserve">The Grantee must report and certify to Grantor by October 31st of each year the balance of any unexpended indigent defense grant funds from the prior fiscal year grant plus any interest earned on the advancement of the state grant funds in the previous fiscal year.  </w:t>
      </w:r>
      <w:r w:rsidR="004E3188">
        <w:t>A</w:t>
      </w:r>
      <w:r>
        <w:t>ny funds</w:t>
      </w:r>
      <w:r w:rsidR="005F5AD2">
        <w:t xml:space="preserve"> from the previous fiscal year</w:t>
      </w:r>
      <w:r>
        <w:t xml:space="preserve"> contained in an</w:t>
      </w:r>
      <w:r w:rsidR="00982950">
        <w:t xml:space="preserve"> approved</w:t>
      </w:r>
      <w:r>
        <w:t xml:space="preserve"> extension of the previous fiscal year’s </w:t>
      </w:r>
      <w:r w:rsidR="00ED4AF1">
        <w:t>grant</w:t>
      </w:r>
      <w:r w:rsidR="004E3188">
        <w:t xml:space="preserve"> </w:t>
      </w:r>
      <w:r w:rsidR="005F5AD2">
        <w:t xml:space="preserve">for </w:t>
      </w:r>
      <w:r w:rsidR="00ED4AF1">
        <w:t xml:space="preserve"> </w:t>
      </w:r>
      <w:r w:rsidR="005F5AD2">
        <w:t xml:space="preserve">projects that will be completed </w:t>
      </w:r>
      <w:r w:rsidR="00ED4AF1">
        <w:t xml:space="preserve">after September 30, 2019 </w:t>
      </w:r>
      <w:r w:rsidR="004E3188">
        <w:t xml:space="preserve">will be carried over into the current fiscal year </w:t>
      </w:r>
      <w:r w:rsidR="00507998">
        <w:t xml:space="preserve">and </w:t>
      </w:r>
      <w:r w:rsidR="004E3188">
        <w:t xml:space="preserve">shall not be </w:t>
      </w:r>
      <w:r w:rsidR="005F5AD2">
        <w:t>be considered unexpended funds</w:t>
      </w:r>
      <w:r w:rsidR="00507998">
        <w:t xml:space="preserve">, nor </w:t>
      </w:r>
      <w:r w:rsidR="005F5AD2">
        <w:t xml:space="preserve">be </w:t>
      </w:r>
      <w:r w:rsidR="004E3188">
        <w:t>included in the balance of unexpended funds</w:t>
      </w:r>
      <w:r>
        <w:t>. The current fiscal year  indigent defense grant funds advanced will be reduced by the amount of unexpended funds from the prior fiscal year’s grant</w:t>
      </w:r>
    </w:p>
    <w:p w14:paraId="1D035BA7" w14:textId="77777777" w:rsidR="009A2022" w:rsidRDefault="009A2022" w:rsidP="001E35D4">
      <w:pPr>
        <w:pStyle w:val="AGReg1"/>
        <w:ind w:firstLine="720"/>
      </w:pPr>
    </w:p>
    <w:p w14:paraId="24DFC686" w14:textId="77777777" w:rsidR="001E35D4" w:rsidRDefault="001E35D4" w:rsidP="001E35D4">
      <w:pPr>
        <w:pStyle w:val="AGReg1"/>
        <w:ind w:firstLine="720"/>
      </w:pPr>
      <w:r>
        <w:t>An initial advance of 50% of the State Grant shall be made to the Grantee upon receipt by the Grantor of a signed Agreement. The Grantor shall make subsequent disbursements of 25% up to the total state grant  amount in accordance with the following schedule:</w:t>
      </w:r>
    </w:p>
    <w:p w14:paraId="37CFC6A4" w14:textId="77777777" w:rsidR="001E35D4" w:rsidRDefault="001E35D4" w:rsidP="001E35D4">
      <w:pPr>
        <w:pStyle w:val="AGReg1"/>
        <w:ind w:firstLine="720"/>
      </w:pPr>
    </w:p>
    <w:p w14:paraId="390451C1" w14:textId="77777777" w:rsidR="001E35D4" w:rsidRDefault="001E35D4" w:rsidP="001E35D4">
      <w:pPr>
        <w:pStyle w:val="AGReg1"/>
        <w:ind w:left="720"/>
      </w:pPr>
      <w:r>
        <w:t xml:space="preserve">Initial Advance of 50% of total grant – Within </w:t>
      </w:r>
      <w:r w:rsidR="000D11A7">
        <w:t>15</w:t>
      </w:r>
      <w:r>
        <w:t xml:space="preserve"> days of receipt of executed agreement</w:t>
      </w:r>
    </w:p>
    <w:p w14:paraId="75C11A39" w14:textId="3212E032" w:rsidR="001E35D4" w:rsidRDefault="001E35D4" w:rsidP="001E35D4">
      <w:pPr>
        <w:pStyle w:val="AGReg1"/>
        <w:ind w:firstLine="720"/>
      </w:pPr>
      <w:r>
        <w:t xml:space="preserve">25% disbursement – </w:t>
      </w:r>
      <w:r w:rsidR="0042322D">
        <w:t>May 15</w:t>
      </w:r>
      <w:r>
        <w:t xml:space="preserve">, </w:t>
      </w:r>
      <w:r w:rsidR="005706A8">
        <w:t>2020</w:t>
      </w:r>
    </w:p>
    <w:p w14:paraId="0C17F6FE" w14:textId="336B222D" w:rsidR="001E35D4" w:rsidRDefault="001E35D4" w:rsidP="001E35D4">
      <w:pPr>
        <w:pStyle w:val="AGReg1"/>
        <w:ind w:firstLine="720"/>
      </w:pPr>
      <w:r>
        <w:t xml:space="preserve">25% disbursement – </w:t>
      </w:r>
      <w:r w:rsidR="0042322D">
        <w:t xml:space="preserve">August </w:t>
      </w:r>
      <w:r w:rsidR="005706A8">
        <w:t>14</w:t>
      </w:r>
      <w:r>
        <w:t xml:space="preserve">, </w:t>
      </w:r>
      <w:r w:rsidR="005706A8">
        <w:t xml:space="preserve">2020 </w:t>
      </w:r>
      <w:r>
        <w:t>(final payment).</w:t>
      </w:r>
    </w:p>
    <w:p w14:paraId="0E6B3289" w14:textId="77777777" w:rsidR="001E35D4" w:rsidRDefault="001E35D4" w:rsidP="001E35D4">
      <w:pPr>
        <w:pStyle w:val="AGReg1"/>
        <w:ind w:firstLine="720"/>
      </w:pPr>
    </w:p>
    <w:p w14:paraId="7453CB56" w14:textId="7C5C052A" w:rsidR="003B0E07" w:rsidRDefault="001E35D4" w:rsidP="001E35D4">
      <w:pPr>
        <w:pStyle w:val="AGReg1"/>
        <w:ind w:firstLine="720"/>
      </w:pPr>
      <w:r>
        <w:t xml:space="preserve">The above schedule of disbursement of funds is contingent </w:t>
      </w:r>
      <w:r w:rsidR="00982950">
        <w:t xml:space="preserve">after </w:t>
      </w:r>
      <w:r>
        <w:t xml:space="preserve">receipt of  quarterly </w:t>
      </w:r>
      <w:r w:rsidR="000D11A7">
        <w:t xml:space="preserve">reporting as </w:t>
      </w:r>
      <w:r>
        <w:t xml:space="preserve">addressed in </w:t>
      </w:r>
      <w:r w:rsidR="007D3842">
        <w:t>this section and section 1.5</w:t>
      </w:r>
      <w:r>
        <w:t xml:space="preserve"> of this document. The </w:t>
      </w:r>
      <w:r w:rsidR="00F10C32">
        <w:t>financial status report (FSR)</w:t>
      </w:r>
      <w:r>
        <w:t xml:space="preserve"> report must </w:t>
      </w:r>
      <w:r w:rsidR="003B0E07">
        <w:t xml:space="preserve">by submitted on the form provided by the MIDC/LARA and </w:t>
      </w:r>
      <w:r>
        <w:t>indicate</w:t>
      </w:r>
      <w:r w:rsidR="003B0E07">
        <w:t xml:space="preserve">: </w:t>
      </w:r>
    </w:p>
    <w:p w14:paraId="72E94C3A" w14:textId="77777777" w:rsidR="003B0E07" w:rsidRDefault="003B0E07" w:rsidP="001E35D4">
      <w:pPr>
        <w:pStyle w:val="AGReg1"/>
        <w:ind w:firstLine="720"/>
      </w:pPr>
    </w:p>
    <w:p w14:paraId="3237179B" w14:textId="713F12DE" w:rsidR="003B0E07" w:rsidRDefault="003B0E07" w:rsidP="001E35D4">
      <w:pPr>
        <w:pStyle w:val="AGReg1"/>
        <w:ind w:firstLine="720"/>
      </w:pPr>
      <w:r>
        <w:t>G</w:t>
      </w:r>
      <w:r w:rsidR="001E35D4">
        <w:t>rant funds received to date</w:t>
      </w:r>
      <w:r>
        <w:t xml:space="preserve">; </w:t>
      </w:r>
    </w:p>
    <w:p w14:paraId="370F0A57" w14:textId="3F3CF177" w:rsidR="003B0E07" w:rsidRDefault="003B0E07" w:rsidP="001E35D4">
      <w:pPr>
        <w:pStyle w:val="AGReg1"/>
        <w:ind w:firstLine="720"/>
      </w:pPr>
      <w:r>
        <w:t>E</w:t>
      </w:r>
      <w:r w:rsidR="001E35D4">
        <w:t xml:space="preserve">xpenditures </w:t>
      </w:r>
      <w:r>
        <w:t xml:space="preserve">for the reporting period by budget category; </w:t>
      </w:r>
    </w:p>
    <w:p w14:paraId="3236232A" w14:textId="77777777" w:rsidR="003B0E07" w:rsidRDefault="003B0E07" w:rsidP="001E35D4">
      <w:pPr>
        <w:pStyle w:val="AGReg1"/>
        <w:ind w:firstLine="720"/>
      </w:pPr>
      <w:r>
        <w:t xml:space="preserve">Cumulative expenditures to </w:t>
      </w:r>
      <w:r w:rsidR="001E35D4">
        <w:t>date</w:t>
      </w:r>
      <w:r>
        <w:t xml:space="preserve"> by budget category;</w:t>
      </w:r>
    </w:p>
    <w:p w14:paraId="2456ECB8" w14:textId="77777777" w:rsidR="003B0E07" w:rsidRDefault="003B0E07" w:rsidP="001E35D4">
      <w:pPr>
        <w:pStyle w:val="AGReg1"/>
        <w:ind w:firstLine="720"/>
      </w:pPr>
    </w:p>
    <w:p w14:paraId="4B6CD5AE" w14:textId="74350FE5" w:rsidR="00A35563" w:rsidRDefault="003B0E07" w:rsidP="001E35D4">
      <w:pPr>
        <w:pStyle w:val="AGReg1"/>
        <w:ind w:firstLine="720"/>
      </w:pPr>
      <w:r>
        <w:t xml:space="preserve">The quarterly </w:t>
      </w:r>
      <w:r w:rsidR="00F10C32">
        <w:t>FSR</w:t>
      </w:r>
      <w:r>
        <w:t xml:space="preserve"> must be supported and accompanied by</w:t>
      </w:r>
      <w:r w:rsidR="00A35563">
        <w:t xml:space="preserve"> documentation of those grant funded expenditures </w:t>
      </w:r>
      <w:r w:rsidR="007D69CB">
        <w:t xml:space="preserve">incurred </w:t>
      </w:r>
      <w:r w:rsidR="00A35563">
        <w:t>for the reporting period, including but not limited to:</w:t>
      </w:r>
    </w:p>
    <w:p w14:paraId="3F1497DD" w14:textId="77777777" w:rsidR="00A35563" w:rsidRDefault="00A35563" w:rsidP="001E35D4">
      <w:pPr>
        <w:pStyle w:val="AGReg1"/>
        <w:ind w:firstLine="720"/>
      </w:pPr>
    </w:p>
    <w:p w14:paraId="1A39ED96" w14:textId="5A0647A3" w:rsidR="00A35563" w:rsidRDefault="007B17B7" w:rsidP="00D43437">
      <w:pPr>
        <w:pStyle w:val="AGReg1"/>
        <w:numPr>
          <w:ilvl w:val="0"/>
          <w:numId w:val="16"/>
        </w:numPr>
      </w:pPr>
      <w:bookmarkStart w:id="4" w:name="_Hlk21445560"/>
      <w:r>
        <w:rPr>
          <w:rFonts w:eastAsia="Times New Roman"/>
        </w:rPr>
        <w:t xml:space="preserve">The general ledger for the restricted local indigent defense fund, including a detailed expenditure report with all expenditure detail within the budget categories, which must include documentation of payments to contract attorneys either by individual invoice or by report of payments made, by attorney; </w:t>
      </w:r>
      <w:r w:rsidR="00A35563">
        <w:t xml:space="preserve"> </w:t>
      </w:r>
      <w:r w:rsidR="005C349B">
        <w:t xml:space="preserve"> </w:t>
      </w:r>
    </w:p>
    <w:bookmarkEnd w:id="4"/>
    <w:p w14:paraId="53C0C119" w14:textId="53E0EC33" w:rsidR="003B0E07" w:rsidRDefault="00F57CBD" w:rsidP="00D43437">
      <w:pPr>
        <w:pStyle w:val="AGReg1"/>
        <w:numPr>
          <w:ilvl w:val="0"/>
          <w:numId w:val="16"/>
        </w:numPr>
      </w:pPr>
      <w:r>
        <w:t>All i</w:t>
      </w:r>
      <w:r w:rsidR="003B0E07">
        <w:t xml:space="preserve">nvoices related to experts and investigators; </w:t>
      </w:r>
    </w:p>
    <w:p w14:paraId="6BA74DC7" w14:textId="12704540" w:rsidR="00F57CBD" w:rsidRDefault="00F57CBD" w:rsidP="001A3CF2">
      <w:pPr>
        <w:pStyle w:val="AGReg1"/>
        <w:numPr>
          <w:ilvl w:val="0"/>
          <w:numId w:val="16"/>
        </w:numPr>
      </w:pPr>
      <w:r>
        <w:t>All i</w:t>
      </w:r>
      <w:r w:rsidR="003B0E07">
        <w:t>nvoices related to construction;</w:t>
      </w:r>
    </w:p>
    <w:p w14:paraId="20208173" w14:textId="08B7AD92" w:rsidR="00A35563" w:rsidRDefault="00B623CE">
      <w:pPr>
        <w:pStyle w:val="AGReg1"/>
        <w:numPr>
          <w:ilvl w:val="0"/>
          <w:numId w:val="16"/>
        </w:numPr>
      </w:pPr>
      <w:r>
        <w:t xml:space="preserve">Personnel detail including </w:t>
      </w:r>
      <w:r w:rsidR="005C349B">
        <w:t>full</w:t>
      </w:r>
      <w:r>
        <w:t>-</w:t>
      </w:r>
      <w:r w:rsidR="005C349B">
        <w:t>time</w:t>
      </w:r>
      <w:r w:rsidR="00F57CBD">
        <w:t xml:space="preserve"> </w:t>
      </w:r>
      <w:r>
        <w:t xml:space="preserve">equivalency of any grant funded </w:t>
      </w:r>
      <w:r w:rsidR="00F57CBD">
        <w:t>positions</w:t>
      </w:r>
      <w:r>
        <w:t>,</w:t>
      </w:r>
      <w:r w:rsidR="005C349B">
        <w:t xml:space="preserve"> including total compensation</w:t>
      </w:r>
      <w:r w:rsidR="006E483F">
        <w:t xml:space="preserve"> for</w:t>
      </w:r>
      <w:r w:rsidR="005C349B">
        <w:t xml:space="preserve"> </w:t>
      </w:r>
      <w:r>
        <w:t>that position</w:t>
      </w:r>
      <w:r w:rsidR="00F57CBD">
        <w:t>;</w:t>
      </w:r>
    </w:p>
    <w:p w14:paraId="5751D0F5" w14:textId="77777777" w:rsidR="001A3CF2" w:rsidRDefault="001E35D4" w:rsidP="001E35D4">
      <w:pPr>
        <w:pStyle w:val="AGReg1"/>
        <w:ind w:firstLine="720"/>
      </w:pPr>
      <w:r w:rsidRPr="00C62541">
        <w:t xml:space="preserve">  </w:t>
      </w:r>
    </w:p>
    <w:p w14:paraId="417E7774" w14:textId="12E0DB82" w:rsidR="001E35D4" w:rsidRDefault="00D43F8C" w:rsidP="001E35D4">
      <w:pPr>
        <w:pStyle w:val="AGReg1"/>
        <w:ind w:firstLine="720"/>
      </w:pPr>
      <w:r>
        <w:t xml:space="preserve">Upon request, </w:t>
      </w:r>
      <w:r w:rsidR="00982950">
        <w:t xml:space="preserve">the Grantee shall provide the MIDC with </w:t>
      </w:r>
      <w:r>
        <w:t>additional documentation</w:t>
      </w:r>
      <w:r w:rsidR="00982950">
        <w:t>/verification</w:t>
      </w:r>
      <w:r>
        <w:t xml:space="preserve"> of expenditures under the grant</w:t>
      </w:r>
      <w:r w:rsidR="00982950">
        <w:t xml:space="preserve"> within 30 days of </w:t>
      </w:r>
      <w:r w:rsidR="00F10C32">
        <w:t>the making of the request</w:t>
      </w:r>
      <w:r>
        <w:t xml:space="preserve">.  </w:t>
      </w:r>
      <w:r w:rsidR="009C42F1">
        <w:t xml:space="preserve">Documentation of expenditures </w:t>
      </w:r>
      <w:r w:rsidR="001E35D4" w:rsidRPr="00C62541">
        <w:t xml:space="preserve"> shall be maintained according to record retention policies for audit purposes in order to comply with this Agreement. Grantee will be held to the full contribution of the Local Share within the original one</w:t>
      </w:r>
      <w:r w:rsidR="001E35D4">
        <w:t>-</w:t>
      </w:r>
      <w:r w:rsidR="001E35D4" w:rsidRPr="00C62541">
        <w:t>year grant period.</w:t>
      </w:r>
      <w:r w:rsidR="001E35D4" w:rsidRPr="00186FE8">
        <w:t xml:space="preserve"> </w:t>
      </w:r>
    </w:p>
    <w:p w14:paraId="2BB97422" w14:textId="77777777" w:rsidR="001E35D4" w:rsidRDefault="001E35D4" w:rsidP="001E35D4">
      <w:pPr>
        <w:pStyle w:val="AGReg1"/>
        <w:ind w:firstLine="720"/>
      </w:pPr>
    </w:p>
    <w:p w14:paraId="04A911C6" w14:textId="152F0DA7" w:rsidR="001E35D4" w:rsidRDefault="001E35D4" w:rsidP="001E35D4">
      <w:pPr>
        <w:pStyle w:val="AGReg1"/>
        <w:ind w:firstLine="720"/>
      </w:pPr>
      <w:r>
        <w:t xml:space="preserve">The quarterly </w:t>
      </w:r>
      <w:r w:rsidR="00F10C32">
        <w:t>FSR</w:t>
      </w:r>
      <w:r>
        <w:t xml:space="preserve"> </w:t>
      </w:r>
      <w:r w:rsidR="00F918A4">
        <w:t xml:space="preserve">as provided in Attachment D </w:t>
      </w:r>
      <w:r>
        <w:t>and standards compliance report as addressed in Section 1.</w:t>
      </w:r>
      <w:r w:rsidR="00F918A4">
        <w:t>5</w:t>
      </w:r>
      <w:r>
        <w:t>, shall be provided in accordance with the following schedule:</w:t>
      </w:r>
    </w:p>
    <w:p w14:paraId="651B8F1A" w14:textId="77777777" w:rsidR="001E35D4" w:rsidRDefault="001E35D4" w:rsidP="001E35D4">
      <w:pPr>
        <w:pStyle w:val="AGReg1"/>
        <w:ind w:firstLine="720"/>
      </w:pPr>
    </w:p>
    <w:p w14:paraId="6D4DBECB" w14:textId="587C200B" w:rsidR="001E35D4" w:rsidRDefault="001E35D4" w:rsidP="001E35D4">
      <w:pPr>
        <w:pStyle w:val="AGReg1"/>
        <w:ind w:firstLine="720"/>
      </w:pPr>
      <w:r>
        <w:t>Initial FSR an</w:t>
      </w:r>
      <w:r w:rsidR="009433A7">
        <w:t xml:space="preserve">d compliance report </w:t>
      </w:r>
      <w:r w:rsidR="004E3188">
        <w:t>for 10/1/</w:t>
      </w:r>
      <w:r w:rsidR="00507998">
        <w:t>19</w:t>
      </w:r>
      <w:r w:rsidR="004E3188">
        <w:t>–12/31/</w:t>
      </w:r>
      <w:r w:rsidR="00B00BDB">
        <w:t>19</w:t>
      </w:r>
      <w:r w:rsidR="004E3188">
        <w:t xml:space="preserve"> - </w:t>
      </w:r>
      <w:r w:rsidR="009433A7">
        <w:t>– January 3</w:t>
      </w:r>
      <w:r w:rsidR="004E3188">
        <w:t>1</w:t>
      </w:r>
      <w:r>
        <w:t xml:space="preserve">, </w:t>
      </w:r>
      <w:r w:rsidR="005706A8">
        <w:t>2020</w:t>
      </w:r>
    </w:p>
    <w:p w14:paraId="5A9D7698" w14:textId="2CE618DE" w:rsidR="001E35D4" w:rsidRDefault="001E35D4" w:rsidP="001E35D4">
      <w:pPr>
        <w:pStyle w:val="AGReg1"/>
        <w:ind w:firstLine="720"/>
      </w:pPr>
      <w:bookmarkStart w:id="5" w:name="_Hlk534376516"/>
      <w:r>
        <w:t>2</w:t>
      </w:r>
      <w:r w:rsidRPr="00080C27">
        <w:rPr>
          <w:vertAlign w:val="superscript"/>
        </w:rPr>
        <w:t>nd</w:t>
      </w:r>
      <w:r>
        <w:t xml:space="preserve"> FSR and compliance report</w:t>
      </w:r>
      <w:r w:rsidR="004E3188">
        <w:t xml:space="preserve"> for 1/1/20-3/31/20</w:t>
      </w:r>
      <w:r>
        <w:t xml:space="preserve"> – </w:t>
      </w:r>
      <w:r w:rsidR="000D11A7">
        <w:t xml:space="preserve">April </w:t>
      </w:r>
      <w:r w:rsidR="005B3D2B">
        <w:t>30</w:t>
      </w:r>
      <w:r w:rsidR="000D11A7">
        <w:t xml:space="preserve">, </w:t>
      </w:r>
      <w:r w:rsidR="005706A8">
        <w:t>2020</w:t>
      </w:r>
    </w:p>
    <w:p w14:paraId="65DB8101" w14:textId="5B1A1210" w:rsidR="001E35D4" w:rsidRDefault="001E35D4" w:rsidP="001E35D4">
      <w:pPr>
        <w:pStyle w:val="AGReg1"/>
        <w:ind w:firstLine="720"/>
      </w:pPr>
      <w:r>
        <w:t>3</w:t>
      </w:r>
      <w:r w:rsidRPr="00080C27">
        <w:rPr>
          <w:vertAlign w:val="superscript"/>
        </w:rPr>
        <w:t>rd</w:t>
      </w:r>
      <w:r>
        <w:t xml:space="preserve"> FSR and compliance report</w:t>
      </w:r>
      <w:r w:rsidR="004E3188">
        <w:t xml:space="preserve"> for 4/1/20-6/30/20</w:t>
      </w:r>
      <w:r>
        <w:t xml:space="preserve"> – Ju</w:t>
      </w:r>
      <w:r w:rsidR="000D11A7">
        <w:t xml:space="preserve">ly </w:t>
      </w:r>
      <w:r w:rsidR="005B3D2B">
        <w:t>3</w:t>
      </w:r>
      <w:r w:rsidR="004E3188">
        <w:t>1</w:t>
      </w:r>
      <w:r w:rsidR="000D11A7">
        <w:t xml:space="preserve">, </w:t>
      </w:r>
      <w:r w:rsidR="005706A8">
        <w:t>2020</w:t>
      </w:r>
    </w:p>
    <w:p w14:paraId="30F0F0C3" w14:textId="1233E7ED" w:rsidR="001E35D4" w:rsidRDefault="001E35D4" w:rsidP="001E35D4">
      <w:pPr>
        <w:pStyle w:val="AGReg1"/>
        <w:ind w:firstLine="720"/>
      </w:pPr>
      <w:r>
        <w:t>Final FSR and compliance report</w:t>
      </w:r>
      <w:r w:rsidR="004E3188">
        <w:t xml:space="preserve"> for 7/1/20-9/30/20</w:t>
      </w:r>
      <w:r>
        <w:t xml:space="preserve"> – </w:t>
      </w:r>
      <w:r w:rsidR="000D11A7">
        <w:t xml:space="preserve">October </w:t>
      </w:r>
      <w:r w:rsidR="00F918A4">
        <w:t>31</w:t>
      </w:r>
      <w:r>
        <w:t>,</w:t>
      </w:r>
      <w:r w:rsidR="005706A8">
        <w:t>2020</w:t>
      </w:r>
    </w:p>
    <w:bookmarkEnd w:id="5"/>
    <w:p w14:paraId="165BF28A" w14:textId="77777777" w:rsidR="0087713F" w:rsidRPr="00C62541" w:rsidRDefault="0087713F" w:rsidP="0087713F">
      <w:pPr>
        <w:pStyle w:val="AGReg1"/>
        <w:ind w:firstLine="720"/>
      </w:pPr>
    </w:p>
    <w:p w14:paraId="60746575" w14:textId="77777777" w:rsidR="009A3955" w:rsidRPr="00C62541" w:rsidRDefault="009A3955">
      <w:pPr>
        <w:pStyle w:val="AGReg1"/>
      </w:pPr>
    </w:p>
    <w:p w14:paraId="6C6524B9" w14:textId="77777777" w:rsidR="00214556" w:rsidRPr="00CE5728" w:rsidRDefault="00214556" w:rsidP="00214556">
      <w:pPr>
        <w:pStyle w:val="AGReg1"/>
        <w:rPr>
          <w:b/>
        </w:rPr>
      </w:pPr>
      <w:r w:rsidRPr="00CE5728">
        <w:rPr>
          <w:b/>
        </w:rPr>
        <w:t>1.</w:t>
      </w:r>
      <w:r w:rsidR="00F918A4">
        <w:rPr>
          <w:b/>
        </w:rPr>
        <w:t>5</w:t>
      </w:r>
      <w:r w:rsidRPr="00CE5728">
        <w:rPr>
          <w:b/>
        </w:rPr>
        <w:t xml:space="preserve">          </w:t>
      </w:r>
      <w:bookmarkStart w:id="6" w:name="_Hlk534376709"/>
      <w:r w:rsidRPr="00CE5728">
        <w:rPr>
          <w:b/>
        </w:rPr>
        <w:t xml:space="preserve">Monitoring and Reporting Program Performance </w:t>
      </w:r>
      <w:bookmarkEnd w:id="6"/>
    </w:p>
    <w:p w14:paraId="7F3ECAA2" w14:textId="77777777" w:rsidR="00D442A1" w:rsidRDefault="00D442A1" w:rsidP="00214556">
      <w:pPr>
        <w:pStyle w:val="AGReg1"/>
      </w:pPr>
    </w:p>
    <w:p w14:paraId="26F0ABC1" w14:textId="614ADD47" w:rsidR="00214556" w:rsidRPr="00D442A1" w:rsidRDefault="00214556" w:rsidP="00D442A1">
      <w:pPr>
        <w:pStyle w:val="AGReg1"/>
        <w:ind w:left="720"/>
      </w:pPr>
      <w:r w:rsidRPr="00D442A1">
        <w:t>A.            Monitoring.  The Grantee shall monitor performance to assure that time schedules are being met and projected work  is being accomplished.</w:t>
      </w:r>
    </w:p>
    <w:p w14:paraId="79F9CB2C" w14:textId="77777777" w:rsidR="00D442A1" w:rsidRDefault="00D442A1" w:rsidP="00D442A1">
      <w:pPr>
        <w:pStyle w:val="AGReg1"/>
      </w:pPr>
    </w:p>
    <w:p w14:paraId="7EF462CC" w14:textId="03E8363C" w:rsidR="00B61C75" w:rsidRPr="00814ED6" w:rsidRDefault="00B61C75" w:rsidP="00DD568A">
      <w:pPr>
        <w:pStyle w:val="AGReg1"/>
        <w:ind w:left="720"/>
      </w:pPr>
      <w:r>
        <w:t>B.</w:t>
      </w:r>
      <w:r>
        <w:tab/>
      </w:r>
      <w:r w:rsidRPr="00814ED6">
        <w:t xml:space="preserve">Quarterly Reports.  The Grantee shall submit to the Grantor quarterly progress reports on compliance with the </w:t>
      </w:r>
      <w:r w:rsidR="00F471AC">
        <w:t>S</w:t>
      </w:r>
      <w:r w:rsidRPr="00814ED6">
        <w:t xml:space="preserve">tandards and participate in follow up and evaluation </w:t>
      </w:r>
      <w:r w:rsidR="00380E8F">
        <w:t>activities</w:t>
      </w:r>
      <w:r w:rsidRPr="00814ED6">
        <w:t xml:space="preserve">. </w:t>
      </w:r>
      <w:r w:rsidR="004705FE">
        <w:t xml:space="preserve">Compliance reports include </w:t>
      </w:r>
      <w:r w:rsidRPr="00814ED6">
        <w:t xml:space="preserve"> narrative </w:t>
      </w:r>
      <w:r w:rsidR="004705FE">
        <w:t xml:space="preserve">responses </w:t>
      </w:r>
      <w:r w:rsidRPr="00814ED6">
        <w:t xml:space="preserve"> contain</w:t>
      </w:r>
      <w:r w:rsidR="004705FE">
        <w:t>ing</w:t>
      </w:r>
      <w:r w:rsidRPr="00814ED6">
        <w:t xml:space="preserve"> a description </w:t>
      </w:r>
      <w:r w:rsidR="004705FE">
        <w:t>of the Grantee’s</w:t>
      </w:r>
      <w:r w:rsidRPr="00814ED6">
        <w:t xml:space="preserve">  compliance with standards 1-4,  </w:t>
      </w:r>
      <w:r w:rsidR="004705FE">
        <w:t xml:space="preserve">identifying </w:t>
      </w:r>
      <w:r w:rsidRPr="00814ED6">
        <w:t xml:space="preserve">problems or delays, </w:t>
      </w:r>
      <w:r w:rsidR="004705FE">
        <w:t xml:space="preserve">actual, </w:t>
      </w:r>
      <w:r w:rsidRPr="00814ED6">
        <w:t>real or anticipated and any significant deviation from the approved Compliance Plan</w:t>
      </w:r>
      <w:r w:rsidR="004705FE">
        <w:t>.</w:t>
      </w:r>
      <w:r w:rsidRPr="00814ED6">
        <w:t xml:space="preserve">. The grantee will use its best efforts to </w:t>
      </w:r>
      <w:r w:rsidR="004705FE">
        <w:t xml:space="preserve">provide data relevant to assessing compliance as contained in the </w:t>
      </w:r>
      <w:r w:rsidR="00DE0B0E">
        <w:t>c</w:t>
      </w:r>
      <w:r w:rsidR="004705FE">
        <w:t xml:space="preserve">ompliance </w:t>
      </w:r>
      <w:r w:rsidR="00DE0B0E">
        <w:t>r</w:t>
      </w:r>
      <w:r w:rsidR="004705FE">
        <w:t xml:space="preserve">eporting </w:t>
      </w:r>
      <w:r w:rsidR="005F5AD2">
        <w:t>t</w:t>
      </w:r>
      <w:r w:rsidR="004705FE">
        <w:t xml:space="preserve">emplate </w:t>
      </w:r>
      <w:r w:rsidRPr="00814ED6">
        <w:t xml:space="preserve"> </w:t>
      </w:r>
      <w:r w:rsidR="004705FE">
        <w:t xml:space="preserve">requested </w:t>
      </w:r>
      <w:r w:rsidRPr="00814ED6">
        <w:t xml:space="preserve">by MIDC.  If Grantee is unable to provide the information requested on the template, Grantee will demonstrate in writing the steps taken to assess what information is currently available and how to retrieve it. Grantee also agrees to work with MIDC Research staff to seek additional options or ideas for the collection and retrieval of this information.    </w:t>
      </w:r>
    </w:p>
    <w:p w14:paraId="007F2A38" w14:textId="77777777" w:rsidR="00B61C75" w:rsidRPr="00814ED6" w:rsidRDefault="00B61C75" w:rsidP="00B61C75">
      <w:pPr>
        <w:rPr>
          <w:sz w:val="22"/>
          <w:szCs w:val="22"/>
        </w:rPr>
      </w:pPr>
      <w:r w:rsidRPr="00814ED6">
        <w:t xml:space="preserve">  </w:t>
      </w:r>
    </w:p>
    <w:p w14:paraId="29834E6F" w14:textId="77777777" w:rsidR="00B61C75" w:rsidRDefault="00B61C75" w:rsidP="004A73D7"/>
    <w:p w14:paraId="2D64B29F" w14:textId="77777777" w:rsidR="004A73D7" w:rsidRDefault="004A73D7"/>
    <w:p w14:paraId="0B2548E2" w14:textId="77777777" w:rsidR="00060913" w:rsidRDefault="00060913">
      <w:pPr>
        <w:rPr>
          <w:rFonts w:eastAsia="Times"/>
          <w:szCs w:val="20"/>
        </w:rPr>
      </w:pPr>
      <w:r>
        <w:br w:type="page"/>
      </w:r>
    </w:p>
    <w:p w14:paraId="3069AA08" w14:textId="77777777" w:rsidR="009A3955" w:rsidRDefault="009A3955">
      <w:pPr>
        <w:pStyle w:val="AGReg1"/>
        <w:jc w:val="center"/>
      </w:pPr>
      <w:r>
        <w:t>PART II - GENERAL PROVISIONS</w:t>
      </w:r>
    </w:p>
    <w:p w14:paraId="60ACBF45" w14:textId="77777777" w:rsidR="009A3955" w:rsidRDefault="009A3955">
      <w:pPr>
        <w:pStyle w:val="AGReg1"/>
      </w:pPr>
    </w:p>
    <w:p w14:paraId="5E32B1C3" w14:textId="77777777" w:rsidR="009A3955" w:rsidRDefault="009A3955">
      <w:pPr>
        <w:pStyle w:val="AGReg1"/>
      </w:pPr>
    </w:p>
    <w:p w14:paraId="59DA7961" w14:textId="77777777" w:rsidR="009A3955" w:rsidRPr="003C29A1" w:rsidRDefault="009A3955">
      <w:pPr>
        <w:pStyle w:val="AGReg1"/>
        <w:rPr>
          <w:b/>
        </w:rPr>
      </w:pPr>
      <w:r>
        <w:rPr>
          <w:b/>
        </w:rPr>
        <w:t>2.1</w:t>
      </w:r>
      <w:r w:rsidRPr="00436E3B">
        <w:rPr>
          <w:b/>
        </w:rPr>
        <w:tab/>
      </w:r>
      <w:r w:rsidRPr="003C29A1">
        <w:rPr>
          <w:b/>
        </w:rPr>
        <w:t>Project Changes</w:t>
      </w:r>
    </w:p>
    <w:p w14:paraId="2D6F5B87" w14:textId="77777777" w:rsidR="009A3955" w:rsidRDefault="009A3955">
      <w:pPr>
        <w:pStyle w:val="AGReg1"/>
      </w:pPr>
    </w:p>
    <w:p w14:paraId="241702FE" w14:textId="77777777" w:rsidR="00855621" w:rsidRPr="0057641A" w:rsidRDefault="009A3955">
      <w:pPr>
        <w:pStyle w:val="AGReg1"/>
        <w:rPr>
          <w:b/>
        </w:rPr>
      </w:pPr>
      <w:r>
        <w:tab/>
        <w:t xml:space="preserve">Grantee must obtain prior written approval for </w:t>
      </w:r>
      <w:r w:rsidR="00CB1F6A">
        <w:t xml:space="preserve">substantial changes to the compliance plan </w:t>
      </w:r>
      <w:r>
        <w:t xml:space="preserve">from the </w:t>
      </w:r>
      <w:r w:rsidR="00C97F1E">
        <w:t>Grantor</w:t>
      </w:r>
      <w:r w:rsidR="008D7583">
        <w:t xml:space="preserve">. </w:t>
      </w:r>
    </w:p>
    <w:p w14:paraId="21DA7F8D" w14:textId="77777777" w:rsidR="009A3955" w:rsidRDefault="009A3955">
      <w:pPr>
        <w:pStyle w:val="AGReg1"/>
      </w:pPr>
    </w:p>
    <w:p w14:paraId="565BFD51" w14:textId="77777777" w:rsidR="009A3955" w:rsidRPr="00436E3B" w:rsidRDefault="009A3955">
      <w:pPr>
        <w:pStyle w:val="AGReg1"/>
        <w:rPr>
          <w:b/>
        </w:rPr>
      </w:pPr>
      <w:r>
        <w:rPr>
          <w:b/>
        </w:rPr>
        <w:t>2.2</w:t>
      </w:r>
      <w:r w:rsidRPr="00436E3B">
        <w:rPr>
          <w:b/>
        </w:rPr>
        <w:tab/>
      </w:r>
      <w:r w:rsidR="008D7583">
        <w:rPr>
          <w:b/>
        </w:rPr>
        <w:t xml:space="preserve">Delegation </w:t>
      </w:r>
    </w:p>
    <w:p w14:paraId="2211F600" w14:textId="77777777" w:rsidR="009A3955" w:rsidRDefault="009A3955">
      <w:pPr>
        <w:pStyle w:val="AGReg1"/>
      </w:pPr>
    </w:p>
    <w:p w14:paraId="26173538" w14:textId="77777777" w:rsidR="009A3955" w:rsidRDefault="009A3955">
      <w:pPr>
        <w:pStyle w:val="AGReg1"/>
      </w:pPr>
      <w:r>
        <w:tab/>
      </w:r>
      <w:r w:rsidR="008D7583" w:rsidRPr="008D7583">
        <w:t xml:space="preserve">  </w:t>
      </w:r>
      <w:r w:rsidR="00CA26A2">
        <w:t>Grantee</w:t>
      </w:r>
      <w:r w:rsidR="008D7583" w:rsidRPr="008D7583">
        <w:t xml:space="preserve"> must notify the </w:t>
      </w:r>
      <w:r w:rsidR="008B13DF">
        <w:t>MIDC</w:t>
      </w:r>
      <w:r w:rsidR="008B13DF" w:rsidRPr="008D7583">
        <w:t xml:space="preserve"> </w:t>
      </w:r>
      <w:r w:rsidR="008D7583" w:rsidRPr="008D7583">
        <w:t>at least 90 calendar days before the proposed delegatio</w:t>
      </w:r>
      <w:r w:rsidR="008B13DF">
        <w:t>n with</w:t>
      </w:r>
      <w:r w:rsidR="00F630BE">
        <w:t xml:space="preserve"> </w:t>
      </w:r>
      <w:r w:rsidR="008B13DF">
        <w:t xml:space="preserve">reasonable detail of subgrantee and the nature and scope of the </w:t>
      </w:r>
      <w:r w:rsidR="00380E8F">
        <w:t>activities</w:t>
      </w:r>
      <w:r w:rsidR="008B13DF">
        <w:t xml:space="preserve"> delegated. </w:t>
      </w:r>
      <w:r w:rsidR="00756345">
        <w:t>If any obligations under this grant are delegated,</w:t>
      </w:r>
      <w:r w:rsidR="008D7583" w:rsidRPr="008D7583">
        <w:t xml:space="preserve"> </w:t>
      </w:r>
      <w:r w:rsidR="00CA26A2">
        <w:t>Grantee</w:t>
      </w:r>
      <w:r w:rsidR="008D7583" w:rsidRPr="008D7583">
        <w:t xml:space="preserve"> must: (a) be the sole point of contact regarding all </w:t>
      </w:r>
      <w:r w:rsidR="00CA26A2">
        <w:t>contractual</w:t>
      </w:r>
      <w:r w:rsidR="008D7583" w:rsidRPr="008D7583">
        <w:t xml:space="preserve"> </w:t>
      </w:r>
      <w:r w:rsidR="00FA33E4">
        <w:t xml:space="preserve">project </w:t>
      </w:r>
      <w:r w:rsidR="008D7583" w:rsidRPr="008D7583">
        <w:t xml:space="preserve">matters, including payment and charges for all </w:t>
      </w:r>
      <w:r w:rsidR="003171C7">
        <w:t>Grant</w:t>
      </w:r>
      <w:r w:rsidR="008D7583" w:rsidRPr="008D7583">
        <w:t xml:space="preserve"> </w:t>
      </w:r>
      <w:r w:rsidR="00380E8F">
        <w:t>activities</w:t>
      </w:r>
      <w:r w:rsidR="008D7583" w:rsidRPr="008D7583">
        <w:t>; (b) make all payments to the sub</w:t>
      </w:r>
      <w:r w:rsidR="00CA26A2">
        <w:t>grantee</w:t>
      </w:r>
      <w:r w:rsidR="008D7583" w:rsidRPr="008D7583">
        <w:t xml:space="preserve">; and (c) incorporate the terms and conditions contained in this </w:t>
      </w:r>
      <w:r w:rsidR="003171C7">
        <w:t>Grant</w:t>
      </w:r>
      <w:r w:rsidR="008D7583" w:rsidRPr="008D7583">
        <w:t xml:space="preserve"> in any sub</w:t>
      </w:r>
      <w:r w:rsidR="00CA26A2">
        <w:t>g</w:t>
      </w:r>
      <w:r w:rsidR="003171C7">
        <w:t>rant</w:t>
      </w:r>
      <w:r w:rsidR="008D7583" w:rsidRPr="008D7583">
        <w:t xml:space="preserve"> with a sub</w:t>
      </w:r>
      <w:r w:rsidR="00CA26A2">
        <w:t>grantee</w:t>
      </w:r>
      <w:r w:rsidR="008D7583" w:rsidRPr="008D7583">
        <w:t xml:space="preserve">.  </w:t>
      </w:r>
      <w:r w:rsidR="00CA26A2">
        <w:t>Grantee</w:t>
      </w:r>
      <w:r w:rsidR="008D7583" w:rsidRPr="008D7583">
        <w:t xml:space="preserve"> remains responsible for the completion of the </w:t>
      </w:r>
      <w:r w:rsidR="003171C7">
        <w:t>Grant</w:t>
      </w:r>
      <w:r w:rsidR="008D7583" w:rsidRPr="008D7583">
        <w:t xml:space="preserve"> </w:t>
      </w:r>
      <w:r w:rsidR="00380E8F">
        <w:t>activities</w:t>
      </w:r>
      <w:r w:rsidR="00FF0EEC">
        <w:t xml:space="preserve"> and</w:t>
      </w:r>
      <w:r w:rsidR="008D7583" w:rsidRPr="008D7583">
        <w:t xml:space="preserve"> compliance with the terms of this </w:t>
      </w:r>
      <w:r w:rsidR="003171C7">
        <w:t>Grant</w:t>
      </w:r>
      <w:r w:rsidR="00FF0EEC">
        <w:t>.</w:t>
      </w:r>
      <w:r w:rsidR="00551A38">
        <w:t xml:space="preserve">  </w:t>
      </w:r>
    </w:p>
    <w:p w14:paraId="6361694D" w14:textId="77777777" w:rsidR="009A3955" w:rsidRPr="00436E3B" w:rsidRDefault="009A3955">
      <w:pPr>
        <w:pStyle w:val="AGReg1"/>
        <w:rPr>
          <w:b/>
        </w:rPr>
      </w:pPr>
    </w:p>
    <w:p w14:paraId="2B11A583" w14:textId="77777777" w:rsidR="009A3955" w:rsidRPr="00436E3B" w:rsidRDefault="009A3955">
      <w:pPr>
        <w:pStyle w:val="AGReg1"/>
        <w:rPr>
          <w:b/>
        </w:rPr>
      </w:pPr>
      <w:bookmarkStart w:id="7" w:name="_Hlk517605440"/>
      <w:r>
        <w:rPr>
          <w:b/>
        </w:rPr>
        <w:t>2.3</w:t>
      </w:r>
      <w:r>
        <w:rPr>
          <w:b/>
        </w:rPr>
        <w:tab/>
        <w:t>Pro</w:t>
      </w:r>
      <w:r w:rsidR="00546098">
        <w:rPr>
          <w:b/>
        </w:rPr>
        <w:t>gram</w:t>
      </w:r>
      <w:r w:rsidRPr="00436E3B">
        <w:rPr>
          <w:b/>
        </w:rPr>
        <w:t xml:space="preserve"> Income</w:t>
      </w:r>
    </w:p>
    <w:p w14:paraId="5F0753B3" w14:textId="77777777" w:rsidR="009A3955" w:rsidRDefault="009A3955">
      <w:pPr>
        <w:pStyle w:val="AGReg1"/>
      </w:pPr>
    </w:p>
    <w:p w14:paraId="3722F450" w14:textId="736C7940" w:rsidR="009A3955" w:rsidRPr="00F94595" w:rsidRDefault="009A3955">
      <w:pPr>
        <w:pStyle w:val="AGReg1"/>
      </w:pPr>
      <w:r>
        <w:tab/>
        <w:t>To the extent that it can be determined that interest was earned on advances of funds,</w:t>
      </w:r>
      <w:r w:rsidR="004109FD" w:rsidRPr="009E62C5">
        <w:rPr>
          <w:sz w:val="22"/>
          <w:szCs w:val="22"/>
        </w:rPr>
        <w:t xml:space="preserve">such interest shall be recorded in the Grantee’s restricted </w:t>
      </w:r>
      <w:r w:rsidR="009A5CF2">
        <w:rPr>
          <w:sz w:val="22"/>
          <w:szCs w:val="22"/>
        </w:rPr>
        <w:t xml:space="preserve">Indigent Defense </w:t>
      </w:r>
      <w:r w:rsidR="004109FD" w:rsidRPr="009E62C5">
        <w:rPr>
          <w:sz w:val="22"/>
          <w:szCs w:val="22"/>
        </w:rPr>
        <w:t xml:space="preserve">fund and included in the quarterly </w:t>
      </w:r>
      <w:r w:rsidR="00F10C32">
        <w:rPr>
          <w:sz w:val="22"/>
          <w:szCs w:val="22"/>
        </w:rPr>
        <w:t>FSR</w:t>
      </w:r>
      <w:r w:rsidR="004109FD" w:rsidRPr="009E62C5">
        <w:rPr>
          <w:sz w:val="22"/>
          <w:szCs w:val="22"/>
        </w:rPr>
        <w:t>s</w:t>
      </w:r>
      <w:r w:rsidR="00A20379">
        <w:t>.  The grant award shall not be increased by the amount of interest earned</w:t>
      </w:r>
      <w:r>
        <w:t xml:space="preserve">.  </w:t>
      </w:r>
      <w:r w:rsidR="00F94595">
        <w:t xml:space="preserve">Any grant funds </w:t>
      </w:r>
      <w:r w:rsidR="00206CAC">
        <w:t xml:space="preserve">attributable to interest and </w:t>
      </w:r>
      <w:r w:rsidR="00F94595">
        <w:t>not spent at the end of the grant period shall be</w:t>
      </w:r>
      <w:r w:rsidR="00FE0612">
        <w:t xml:space="preserve"> returned to the State or </w:t>
      </w:r>
      <w:r w:rsidR="006C45A1">
        <w:t xml:space="preserve"> included in</w:t>
      </w:r>
      <w:r w:rsidR="00FF0EEC">
        <w:t xml:space="preserve"> future grant awards from the MIDC</w:t>
      </w:r>
      <w:r w:rsidR="00D706CE">
        <w:t xml:space="preserve"> consistent with </w:t>
      </w:r>
      <w:r w:rsidR="003974DE">
        <w:t>MCL 780.993(15), as amended 12/23/18</w:t>
      </w:r>
      <w:r w:rsidR="00FF0EEC">
        <w:t xml:space="preserve">. </w:t>
      </w:r>
    </w:p>
    <w:bookmarkEnd w:id="7"/>
    <w:p w14:paraId="53036552" w14:textId="77777777" w:rsidR="009A3955" w:rsidRPr="00F94595" w:rsidRDefault="009A3955">
      <w:pPr>
        <w:pStyle w:val="AGReg1"/>
      </w:pPr>
    </w:p>
    <w:p w14:paraId="4452E6D6" w14:textId="77777777" w:rsidR="009A3955" w:rsidRPr="00436E3B" w:rsidRDefault="009A3955">
      <w:pPr>
        <w:pStyle w:val="AGReg1"/>
        <w:rPr>
          <w:b/>
        </w:rPr>
      </w:pPr>
      <w:r>
        <w:rPr>
          <w:b/>
        </w:rPr>
        <w:t>2.4</w:t>
      </w:r>
      <w:r w:rsidRPr="00436E3B">
        <w:rPr>
          <w:b/>
        </w:rPr>
        <w:tab/>
        <w:t>Share-in-savings</w:t>
      </w:r>
    </w:p>
    <w:p w14:paraId="3B6E76BC" w14:textId="77777777" w:rsidR="009A3955" w:rsidRDefault="009A3955">
      <w:pPr>
        <w:pStyle w:val="AGReg1"/>
      </w:pPr>
    </w:p>
    <w:p w14:paraId="17CDDFB8" w14:textId="77777777" w:rsidR="009A3955" w:rsidRDefault="009A3955">
      <w:pPr>
        <w:pStyle w:val="AGReg1"/>
      </w:pPr>
      <w:r>
        <w:t>The Grantor expects to share in any cost savings realized b</w:t>
      </w:r>
      <w:r w:rsidR="009020DF">
        <w:t>y the Grantee</w:t>
      </w:r>
      <w:r w:rsidR="00B711BB">
        <w:t xml:space="preserve"> </w:t>
      </w:r>
      <w:r w:rsidR="00CC74A2">
        <w:t xml:space="preserve">in proportion of the grant funds to the local share. </w:t>
      </w:r>
    </w:p>
    <w:p w14:paraId="500C4C04" w14:textId="77777777" w:rsidR="009A3955" w:rsidRDefault="009A3955">
      <w:pPr>
        <w:pStyle w:val="AGReg1"/>
      </w:pPr>
    </w:p>
    <w:p w14:paraId="02CD1BCF" w14:textId="77777777" w:rsidR="009A3955" w:rsidRPr="00436E3B" w:rsidRDefault="009A3955">
      <w:pPr>
        <w:pStyle w:val="AGReg1"/>
        <w:rPr>
          <w:b/>
        </w:rPr>
      </w:pPr>
      <w:r>
        <w:rPr>
          <w:b/>
        </w:rPr>
        <w:t>2.</w:t>
      </w:r>
      <w:r w:rsidR="00A16BD0">
        <w:rPr>
          <w:b/>
        </w:rPr>
        <w:t>5</w:t>
      </w:r>
      <w:r w:rsidRPr="00436E3B">
        <w:rPr>
          <w:b/>
        </w:rPr>
        <w:tab/>
        <w:t>Purchase of Equipment</w:t>
      </w:r>
    </w:p>
    <w:p w14:paraId="11B08C53" w14:textId="77777777" w:rsidR="009A3955" w:rsidRDefault="009A3955">
      <w:pPr>
        <w:pStyle w:val="AGReg1"/>
      </w:pPr>
    </w:p>
    <w:p w14:paraId="3D040181" w14:textId="77777777" w:rsidR="009A3955" w:rsidRDefault="009A3955">
      <w:pPr>
        <w:pStyle w:val="AGReg1"/>
        <w:ind w:firstLine="720"/>
      </w:pPr>
      <w:r>
        <w:t xml:space="preserve">The purchase of equipment </w:t>
      </w:r>
      <w:r w:rsidR="00895A89" w:rsidRPr="009E62C5">
        <w:rPr>
          <w:sz w:val="22"/>
          <w:szCs w:val="22"/>
        </w:rPr>
        <w:t>must be made pursuant to the Grantee’s established purchasing policy</w:t>
      </w:r>
      <w:r w:rsidR="00CC74A2">
        <w:rPr>
          <w:sz w:val="22"/>
          <w:szCs w:val="22"/>
        </w:rPr>
        <w:t xml:space="preserve"> and if </w:t>
      </w:r>
      <w:r>
        <w:t xml:space="preserve">not specifically listed in the Budget, Attachment B, must have prior written approval of the </w:t>
      </w:r>
      <w:r w:rsidR="00C97F1E">
        <w:t>Grantor</w:t>
      </w:r>
      <w:r>
        <w:t>.  Equipment is defined as non-expendable personal property having a useful life of more than one year.  Such equipment shall be retained by the Grantee unless otherwise specified at the time of approval.</w:t>
      </w:r>
    </w:p>
    <w:p w14:paraId="5DBA88EE" w14:textId="77777777" w:rsidR="009A3955" w:rsidRDefault="009A3955">
      <w:pPr>
        <w:pStyle w:val="AGReg1"/>
      </w:pPr>
    </w:p>
    <w:p w14:paraId="5823EED9" w14:textId="77777777" w:rsidR="002C4E0D" w:rsidRDefault="002C4E0D">
      <w:pPr>
        <w:pStyle w:val="AGReg1"/>
      </w:pPr>
    </w:p>
    <w:p w14:paraId="758ED33F" w14:textId="77777777" w:rsidR="009A3955" w:rsidRPr="00436E3B" w:rsidRDefault="009A3955">
      <w:pPr>
        <w:pStyle w:val="AGReg1"/>
        <w:rPr>
          <w:b/>
        </w:rPr>
      </w:pPr>
      <w:r>
        <w:rPr>
          <w:b/>
        </w:rPr>
        <w:t>2.</w:t>
      </w:r>
      <w:r w:rsidR="00B57D91">
        <w:rPr>
          <w:b/>
        </w:rPr>
        <w:t>6</w:t>
      </w:r>
      <w:r w:rsidRPr="00436E3B">
        <w:rPr>
          <w:b/>
        </w:rPr>
        <w:tab/>
        <w:t>Accounting</w:t>
      </w:r>
      <w:r w:rsidR="00855621">
        <w:rPr>
          <w:b/>
        </w:rPr>
        <w:t xml:space="preserve"> </w:t>
      </w:r>
    </w:p>
    <w:p w14:paraId="034AFE9E" w14:textId="77777777" w:rsidR="009A3955" w:rsidRDefault="009A3955">
      <w:pPr>
        <w:pStyle w:val="AGReg1"/>
      </w:pPr>
    </w:p>
    <w:p w14:paraId="6F16A812" w14:textId="77777777" w:rsidR="009A3955" w:rsidRDefault="009A5CF2" w:rsidP="00D43437">
      <w:r>
        <w:tab/>
        <w:t xml:space="preserve">The Grantee must establish and maintain a restricted indigent defense fund in their local chart of accounts to record all transactions related to the indigent defense grant.  The restricted fund will not lapse to the local general fund at the close of the Grantee’s fiscal year.  </w:t>
      </w:r>
      <w:r w:rsidR="009A3955">
        <w:t xml:space="preserve">The Grantee shall adhere to the Generally Accepted Accounting Principles and shall maintain records which will allow, at a minimum, for the comparison of actual outlays with budgeted amounts.  The Grantee's overall financial management system must ensure effective control over and accountability for all </w:t>
      </w:r>
      <w:r>
        <w:t xml:space="preserve">indigent defense </w:t>
      </w:r>
      <w:r w:rsidR="009A3955">
        <w:t xml:space="preserve">funds received.  Accounting records must be supported by source documentation </w:t>
      </w:r>
      <w:r>
        <w:t xml:space="preserve">of expenditures </w:t>
      </w:r>
      <w:r w:rsidR="009A3955">
        <w:t xml:space="preserve">including, but not limited to, balance sheets, general ledgers, </w:t>
      </w:r>
      <w:r>
        <w:t xml:space="preserve">payroll documents, </w:t>
      </w:r>
      <w:r w:rsidR="009A3955">
        <w:t>time sheets and invoices.  The expenditure of state funds shall be reported by line item and compared to the Budget.</w:t>
      </w:r>
    </w:p>
    <w:p w14:paraId="533AAEFB" w14:textId="77777777" w:rsidR="009A3955" w:rsidRDefault="009A3955">
      <w:pPr>
        <w:pStyle w:val="AGReg1"/>
      </w:pPr>
    </w:p>
    <w:p w14:paraId="0D57A815" w14:textId="77777777" w:rsidR="008D7583" w:rsidRDefault="009A3955" w:rsidP="008D7583">
      <w:pPr>
        <w:pStyle w:val="AGReg1"/>
        <w:rPr>
          <w:b/>
        </w:rPr>
      </w:pPr>
      <w:r>
        <w:rPr>
          <w:b/>
        </w:rPr>
        <w:t>2.</w:t>
      </w:r>
      <w:r w:rsidR="00B57D91">
        <w:rPr>
          <w:b/>
        </w:rPr>
        <w:t>7</w:t>
      </w:r>
      <w:r w:rsidRPr="00436E3B">
        <w:rPr>
          <w:b/>
        </w:rPr>
        <w:tab/>
      </w:r>
      <w:bookmarkStart w:id="8" w:name="_Hlk534377924"/>
      <w:r w:rsidR="008D7583">
        <w:rPr>
          <w:b/>
        </w:rPr>
        <w:t>Re</w:t>
      </w:r>
      <w:r w:rsidR="008D7583" w:rsidRPr="008D7583">
        <w:rPr>
          <w:b/>
        </w:rPr>
        <w:t xml:space="preserve">cords Maintenance, Inspection, Examination, and Audit </w:t>
      </w:r>
    </w:p>
    <w:p w14:paraId="76D7D962" w14:textId="77777777" w:rsidR="008D7583" w:rsidRDefault="008D7583" w:rsidP="008D7583">
      <w:pPr>
        <w:pStyle w:val="AGReg1"/>
        <w:rPr>
          <w:b/>
        </w:rPr>
      </w:pPr>
    </w:p>
    <w:bookmarkEnd w:id="8"/>
    <w:p w14:paraId="51BB87CD" w14:textId="11AC4481" w:rsidR="008D7583" w:rsidRPr="0057641A" w:rsidRDefault="00724A89" w:rsidP="0057641A">
      <w:pPr>
        <w:pStyle w:val="AGReg1"/>
        <w:ind w:firstLine="720"/>
      </w:pPr>
      <w:r>
        <w:t>T</w:t>
      </w:r>
      <w:r w:rsidR="008D7583" w:rsidRPr="0057641A">
        <w:t xml:space="preserve">he State or its designee may audit </w:t>
      </w:r>
      <w:r w:rsidR="009A5CF2">
        <w:t xml:space="preserve">the </w:t>
      </w:r>
      <w:r w:rsidR="00CA26A2">
        <w:t>Grantee</w:t>
      </w:r>
      <w:r w:rsidR="008D7583" w:rsidRPr="0057641A">
        <w:t xml:space="preserve"> </w:t>
      </w:r>
      <w:r w:rsidR="009A5CF2">
        <w:t>and the restri</w:t>
      </w:r>
      <w:r w:rsidR="006265FB">
        <w:t>ct</w:t>
      </w:r>
      <w:r w:rsidR="009A5CF2">
        <w:t xml:space="preserve">ed indigent defense fund account </w:t>
      </w:r>
      <w:r w:rsidR="008D7583" w:rsidRPr="0057641A">
        <w:t xml:space="preserve">to verify compliance with this </w:t>
      </w:r>
      <w:r w:rsidR="003171C7">
        <w:t>Grant</w:t>
      </w:r>
      <w:r w:rsidR="008D7583" w:rsidRPr="0057641A">
        <w:t xml:space="preserve">.  </w:t>
      </w:r>
      <w:r w:rsidR="00CA26A2">
        <w:t>Grantee</w:t>
      </w:r>
      <w:r w:rsidR="008D7583" w:rsidRPr="0057641A">
        <w:t xml:space="preserve"> must retain, and provide to the State or its designee  upon request, all financial and accounting records related to the </w:t>
      </w:r>
      <w:r w:rsidR="003171C7">
        <w:t>Grant</w:t>
      </w:r>
      <w:r w:rsidR="008D7583" w:rsidRPr="0057641A">
        <w:t xml:space="preserve"> through the term of the </w:t>
      </w:r>
      <w:r w:rsidR="003171C7">
        <w:t>Grant</w:t>
      </w:r>
      <w:r w:rsidR="008D7583" w:rsidRPr="0057641A">
        <w:t xml:space="preserve"> and for 7 years after the latter of termination, expiration, or final payment under this </w:t>
      </w:r>
      <w:r w:rsidR="003171C7">
        <w:t>Grant</w:t>
      </w:r>
      <w:r w:rsidR="008D7583" w:rsidRPr="0057641A">
        <w:t xml:space="preserve"> or any extension (“Audit Period”).  If an audit, litigation, or other action involving the records is initiated before the end of the Audit Period, </w:t>
      </w:r>
      <w:r w:rsidR="00CA26A2">
        <w:t>Grantee</w:t>
      </w:r>
      <w:r w:rsidR="008D7583" w:rsidRPr="0057641A">
        <w:t xml:space="preserve"> must retain the records until all issues are resolved.</w:t>
      </w:r>
    </w:p>
    <w:p w14:paraId="22559F69" w14:textId="77777777" w:rsidR="008D7583" w:rsidRPr="0057641A" w:rsidRDefault="008D7583" w:rsidP="008D7583">
      <w:pPr>
        <w:pStyle w:val="AGReg1"/>
      </w:pPr>
    </w:p>
    <w:p w14:paraId="49D1541D" w14:textId="47797215" w:rsidR="008D7583" w:rsidRPr="0057641A" w:rsidRDefault="008D7583" w:rsidP="00F9521F">
      <w:pPr>
        <w:pStyle w:val="AGReg1"/>
      </w:pPr>
      <w:r w:rsidRPr="0057641A">
        <w:t xml:space="preserve">Within 10 calendar days of providing notice, the State and its authorized representatives or designees have the right to enter and inspect </w:t>
      </w:r>
      <w:r w:rsidR="00CA26A2">
        <w:t>Grantee</w:t>
      </w:r>
      <w:r w:rsidRPr="0057641A">
        <w:t xml:space="preserve">'s premises or any other places where </w:t>
      </w:r>
      <w:r w:rsidR="003171C7">
        <w:t>Grant</w:t>
      </w:r>
      <w:r w:rsidRPr="0057641A">
        <w:t xml:space="preserve"> </w:t>
      </w:r>
      <w:r w:rsidR="00380E8F">
        <w:t>activities</w:t>
      </w:r>
      <w:r w:rsidRPr="0057641A">
        <w:t xml:space="preserve"> are being performed, and examine, copy, and audit all records related to this </w:t>
      </w:r>
      <w:r w:rsidR="003171C7">
        <w:t>Grant</w:t>
      </w:r>
      <w:r w:rsidRPr="0057641A">
        <w:t xml:space="preserve">.  </w:t>
      </w:r>
      <w:r w:rsidR="00CA26A2">
        <w:t>Grantee</w:t>
      </w:r>
      <w:r w:rsidRPr="0057641A">
        <w:t xml:space="preserve"> must cooperate and provide reasonable assistance.  If any financial errors </w:t>
      </w:r>
      <w:r w:rsidR="00895A89">
        <w:t>have occured</w:t>
      </w:r>
      <w:r w:rsidRPr="0057641A">
        <w:t>, the amount in error must be reflected as a credit or debit on subsequent</w:t>
      </w:r>
      <w:r w:rsidR="002D1949">
        <w:t xml:space="preserve"> </w:t>
      </w:r>
      <w:r w:rsidR="0017655A">
        <w:t xml:space="preserve"> </w:t>
      </w:r>
      <w:r w:rsidR="00895A89">
        <w:t>disbursements</w:t>
      </w:r>
      <w:r w:rsidR="00895A89" w:rsidRPr="0057641A">
        <w:t xml:space="preserve"> </w:t>
      </w:r>
      <w:r w:rsidRPr="0057641A">
        <w:t>until the amount is paid or refunded</w:t>
      </w:r>
      <w:r w:rsidRPr="00C2514D">
        <w:t xml:space="preserve">.  Any remaining balance </w:t>
      </w:r>
      <w:r w:rsidR="009B1F22" w:rsidRPr="00C2514D">
        <w:t xml:space="preserve">must be reported by the Grantee to the Grantor by October 31 of each year as required under </w:t>
      </w:r>
      <w:r w:rsidR="009A5CF2">
        <w:t xml:space="preserve">the MIDC Act. </w:t>
      </w:r>
    </w:p>
    <w:p w14:paraId="7E94B59F" w14:textId="77777777" w:rsidR="008D7583" w:rsidRPr="0057641A" w:rsidRDefault="008D7583" w:rsidP="008D7583">
      <w:pPr>
        <w:pStyle w:val="AGReg1"/>
      </w:pPr>
    </w:p>
    <w:p w14:paraId="2A0893D7" w14:textId="77777777" w:rsidR="009A3955" w:rsidRPr="00436E3B" w:rsidRDefault="008D7583" w:rsidP="00F9521F">
      <w:pPr>
        <w:pStyle w:val="AGReg1"/>
        <w:rPr>
          <w:b/>
        </w:rPr>
      </w:pPr>
      <w:r w:rsidRPr="0057641A">
        <w:t xml:space="preserve">This Section applies to </w:t>
      </w:r>
      <w:r w:rsidR="00CA26A2">
        <w:t>Grantee</w:t>
      </w:r>
      <w:r w:rsidRPr="0057641A">
        <w:t xml:space="preserve">, any parent, affiliate, or subsidiary organization of </w:t>
      </w:r>
      <w:r w:rsidR="00CA26A2">
        <w:t>Grantee</w:t>
      </w:r>
      <w:r w:rsidRPr="0057641A">
        <w:t>, and any sub</w:t>
      </w:r>
      <w:r w:rsidR="00CA26A2">
        <w:t>grantee</w:t>
      </w:r>
      <w:r w:rsidRPr="0057641A">
        <w:t xml:space="preserve"> that performs </w:t>
      </w:r>
      <w:r w:rsidR="003171C7">
        <w:t>Grant</w:t>
      </w:r>
      <w:r w:rsidRPr="0057641A">
        <w:t xml:space="preserve"> </w:t>
      </w:r>
      <w:r w:rsidR="00380E8F">
        <w:t>activities</w:t>
      </w:r>
      <w:r w:rsidRPr="0057641A">
        <w:t xml:space="preserve"> in connection with this </w:t>
      </w:r>
      <w:r w:rsidR="003171C7">
        <w:t>Grant</w:t>
      </w:r>
      <w:r w:rsidRPr="0057641A">
        <w:t>.</w:t>
      </w:r>
      <w:r w:rsidRPr="008D7583">
        <w:rPr>
          <w:b/>
        </w:rPr>
        <w:t xml:space="preserve">    </w:t>
      </w:r>
    </w:p>
    <w:p w14:paraId="261C7B58" w14:textId="77777777" w:rsidR="009A3955" w:rsidRDefault="009A3955">
      <w:pPr>
        <w:pStyle w:val="AGReg1"/>
      </w:pPr>
    </w:p>
    <w:p w14:paraId="2DB4A973" w14:textId="77777777" w:rsidR="009A3955" w:rsidRDefault="009A3955" w:rsidP="00F9521F">
      <w:pPr>
        <w:pStyle w:val="AGReg1"/>
      </w:pPr>
      <w:r>
        <w:t xml:space="preserve">If the Grantee is a governmental or non-profit organization and expends the minimum level specified in OMB </w:t>
      </w:r>
      <w:r w:rsidR="005E0FB3">
        <w:t>Uniform Guidance</w:t>
      </w:r>
      <w:r>
        <w:t xml:space="preserve"> ($</w:t>
      </w:r>
      <w:r w:rsidR="005E0FB3">
        <w:t>75</w:t>
      </w:r>
      <w:r>
        <w:t xml:space="preserve">0,000 as of </w:t>
      </w:r>
      <w:r w:rsidR="005E0FB3">
        <w:t>December 26, 2013</w:t>
      </w:r>
      <w:r>
        <w:t>) or more in total federal funds in its fiscal year, then Grantee is required to submit a</w:t>
      </w:r>
      <w:r w:rsidR="005E0FB3">
        <w:t xml:space="preserve">n </w:t>
      </w:r>
      <w:r>
        <w:t xml:space="preserve"> Audit </w:t>
      </w:r>
      <w:r w:rsidR="005E0FB3">
        <w:t>R</w:t>
      </w:r>
      <w:r>
        <w:t xml:space="preserve">eport to </w:t>
      </w:r>
      <w:r w:rsidR="005E0FB3">
        <w:t>the Federal Audit Clearinghouse (FAC) as required in 200.36.</w:t>
      </w:r>
      <w:r w:rsidR="00C97F24">
        <w:t xml:space="preserve"> </w:t>
      </w:r>
      <w:r>
        <w:t xml:space="preserve">  </w:t>
      </w:r>
    </w:p>
    <w:p w14:paraId="06D56963" w14:textId="77777777" w:rsidR="009A3955" w:rsidRDefault="009A3955" w:rsidP="0057641A">
      <w:pPr>
        <w:pStyle w:val="AGReg1"/>
        <w:ind w:firstLine="720"/>
      </w:pPr>
    </w:p>
    <w:p w14:paraId="4438AED1" w14:textId="77777777" w:rsidR="009A3955" w:rsidRPr="00436E3B" w:rsidRDefault="009A3955">
      <w:pPr>
        <w:pStyle w:val="AGReg1"/>
        <w:rPr>
          <w:b/>
        </w:rPr>
      </w:pPr>
      <w:r>
        <w:rPr>
          <w:b/>
        </w:rPr>
        <w:t>2.</w:t>
      </w:r>
      <w:r w:rsidR="00C2514D">
        <w:rPr>
          <w:b/>
        </w:rPr>
        <w:t>8</w:t>
      </w:r>
      <w:r w:rsidRPr="00436E3B">
        <w:rPr>
          <w:b/>
        </w:rPr>
        <w:tab/>
        <w:t>Competitive Bidding</w:t>
      </w:r>
    </w:p>
    <w:p w14:paraId="4D975613" w14:textId="77777777" w:rsidR="009A3955" w:rsidRDefault="009A3955">
      <w:pPr>
        <w:pStyle w:val="AGReg1"/>
      </w:pPr>
    </w:p>
    <w:p w14:paraId="41CE020D" w14:textId="0361D043" w:rsidR="009A3955" w:rsidRDefault="009A3955">
      <w:pPr>
        <w:pStyle w:val="AGReg1"/>
        <w:ind w:firstLine="720"/>
      </w:pPr>
      <w:r>
        <w:t>The Grantee agrees that all procurement transactions involving the use of state funds shall be conducted in a manner that provides maximum open and free competition</w:t>
      </w:r>
      <w:r w:rsidR="0017655A">
        <w:t>, consistent with Grantee’s purchasing policies</w:t>
      </w:r>
      <w:r>
        <w:t>. Sole source contracts should be negotiated to the extent that such negotiation is possible.</w:t>
      </w:r>
      <w:r w:rsidR="00D20806">
        <w:t xml:space="preserve">  Attorney contracts</w:t>
      </w:r>
      <w:r w:rsidR="006265FB">
        <w:t>,</w:t>
      </w:r>
      <w:r w:rsidR="00D20806">
        <w:t xml:space="preserve"> </w:t>
      </w:r>
      <w:r w:rsidR="00A9126F">
        <w:t>including managed assigned counsel contracts for representation of indigent or partially indigent defendants</w:t>
      </w:r>
      <w:r w:rsidR="006265FB">
        <w:t>,</w:t>
      </w:r>
      <w:r w:rsidR="00A9126F">
        <w:t xml:space="preserve"> </w:t>
      </w:r>
      <w:r w:rsidR="00D20806">
        <w:t xml:space="preserve">are exempt from </w:t>
      </w:r>
      <w:r w:rsidR="009250AA">
        <w:t>a competitive bid process, but must meet standard internal procurement policies</w:t>
      </w:r>
      <w:r w:rsidR="002D1949">
        <w:t>, as applicable</w:t>
      </w:r>
      <w:r w:rsidR="009250AA">
        <w:t xml:space="preserve">. </w:t>
      </w:r>
    </w:p>
    <w:p w14:paraId="17317CD3" w14:textId="77777777" w:rsidR="009A3955" w:rsidRDefault="009A3955">
      <w:pPr>
        <w:pStyle w:val="AGReg1"/>
        <w:rPr>
          <w:b/>
        </w:rPr>
      </w:pPr>
    </w:p>
    <w:p w14:paraId="608E64CC" w14:textId="77777777" w:rsidR="00C2514D" w:rsidRDefault="00C2514D">
      <w:pPr>
        <w:pStyle w:val="AGReg1"/>
        <w:rPr>
          <w:b/>
        </w:rPr>
      </w:pPr>
    </w:p>
    <w:p w14:paraId="2FA04DE7" w14:textId="77777777" w:rsidR="001A3CF2" w:rsidRDefault="001A3CF2">
      <w:pPr>
        <w:pStyle w:val="AGReg1"/>
        <w:rPr>
          <w:b/>
        </w:rPr>
      </w:pPr>
    </w:p>
    <w:p w14:paraId="37DBB33E" w14:textId="77777777" w:rsidR="001A3CF2" w:rsidRDefault="001A3CF2">
      <w:pPr>
        <w:pStyle w:val="AGReg1"/>
        <w:rPr>
          <w:b/>
        </w:rPr>
      </w:pPr>
    </w:p>
    <w:p w14:paraId="588030CF" w14:textId="77777777" w:rsidR="001A3CF2" w:rsidRDefault="001A3CF2">
      <w:pPr>
        <w:pStyle w:val="AGReg1"/>
        <w:rPr>
          <w:b/>
        </w:rPr>
      </w:pPr>
    </w:p>
    <w:p w14:paraId="51BDBE26" w14:textId="0278346F" w:rsidR="009A3955" w:rsidRPr="00436E3B" w:rsidRDefault="009A3955">
      <w:pPr>
        <w:pStyle w:val="AGReg1"/>
        <w:rPr>
          <w:b/>
        </w:rPr>
      </w:pPr>
      <w:r>
        <w:rPr>
          <w:b/>
        </w:rPr>
        <w:t>3.0</w:t>
      </w:r>
      <w:r w:rsidRPr="00436E3B">
        <w:rPr>
          <w:b/>
        </w:rPr>
        <w:tab/>
      </w:r>
      <w:r>
        <w:rPr>
          <w:b/>
        </w:rPr>
        <w:t>Liability</w:t>
      </w:r>
    </w:p>
    <w:p w14:paraId="7734A20D" w14:textId="77777777" w:rsidR="009A3955" w:rsidRDefault="009A3955">
      <w:pPr>
        <w:pStyle w:val="AGReg1"/>
      </w:pPr>
    </w:p>
    <w:p w14:paraId="3939BC4B" w14:textId="77777777" w:rsidR="009A3955" w:rsidRDefault="009A3955" w:rsidP="0057641A">
      <w:pPr>
        <w:pStyle w:val="AGReg1"/>
        <w:ind w:firstLine="720"/>
      </w:pPr>
      <w:r>
        <w:t xml:space="preserve">The State is not liable for any costs incurred by the Grantee before the start date or after the end date of this Agreement.  Liability of the State is limited to the terms and conditions of this Agreement and the </w:t>
      </w:r>
      <w:r w:rsidR="00100E36">
        <w:t xml:space="preserve">total </w:t>
      </w:r>
      <w:r>
        <w:t>grant amount.</w:t>
      </w:r>
    </w:p>
    <w:p w14:paraId="76F94E8D" w14:textId="77777777" w:rsidR="009A3955" w:rsidRDefault="009A3955">
      <w:pPr>
        <w:pStyle w:val="AGReg1"/>
      </w:pPr>
    </w:p>
    <w:p w14:paraId="55477819" w14:textId="77777777" w:rsidR="009A3955" w:rsidRDefault="009A3955">
      <w:pPr>
        <w:pStyle w:val="AGReg1"/>
        <w:rPr>
          <w:b/>
        </w:rPr>
      </w:pPr>
    </w:p>
    <w:p w14:paraId="31D7411B" w14:textId="77777777" w:rsidR="009A3955" w:rsidRPr="00436E3B" w:rsidRDefault="009A3955">
      <w:pPr>
        <w:pStyle w:val="AGReg1"/>
        <w:rPr>
          <w:b/>
        </w:rPr>
      </w:pPr>
      <w:r w:rsidRPr="00436E3B">
        <w:rPr>
          <w:b/>
        </w:rPr>
        <w:t>3.</w:t>
      </w:r>
      <w:r w:rsidR="00C2514D">
        <w:rPr>
          <w:b/>
        </w:rPr>
        <w:t>1</w:t>
      </w:r>
      <w:r w:rsidRPr="00436E3B">
        <w:rPr>
          <w:b/>
        </w:rPr>
        <w:tab/>
        <w:t>Safety</w:t>
      </w:r>
    </w:p>
    <w:p w14:paraId="29E98379" w14:textId="77777777" w:rsidR="009A3955" w:rsidRDefault="009A3955">
      <w:pPr>
        <w:pStyle w:val="AGReg1"/>
      </w:pPr>
    </w:p>
    <w:p w14:paraId="7E658A8D" w14:textId="77777777" w:rsidR="009A3955" w:rsidRDefault="009A3955">
      <w:pPr>
        <w:pStyle w:val="AGReg1"/>
        <w:ind w:firstLine="720"/>
      </w:pPr>
      <w:r>
        <w:t xml:space="preserve">The Grantee, </w:t>
      </w:r>
      <w:r w:rsidR="00747C02">
        <w:t xml:space="preserve">and </w:t>
      </w:r>
      <w:r>
        <w:t xml:space="preserve">all </w:t>
      </w:r>
      <w:r w:rsidR="00CA26A2">
        <w:t>subgrantee</w:t>
      </w:r>
      <w:r>
        <w:t>s are responsible for insuring that all precautions are exercised at all times for the protection of persons and property.  Safety provisions of all Applicable Laws and building and construction codes shall be observed.  The Grantee, and every sub</w:t>
      </w:r>
      <w:r w:rsidR="00747C02">
        <w:t>g</w:t>
      </w:r>
      <w:r w:rsidR="00CA26A2">
        <w:t>rantee</w:t>
      </w:r>
      <w:r>
        <w:t xml:space="preserve"> are responsible for compliance with all federal, state and local laws and regulations in any manner affecting the work or performance of this Agreement and shall at all times carefully observe and comply with all rules, ordinances, and regulations.  The Grantee, and </w:t>
      </w:r>
      <w:r w:rsidR="00747C02">
        <w:t xml:space="preserve">all </w:t>
      </w:r>
      <w:r>
        <w:t>sub</w:t>
      </w:r>
      <w:r w:rsidR="00747C02">
        <w:t>g</w:t>
      </w:r>
      <w:r w:rsidR="00CA26A2">
        <w:t>rantee</w:t>
      </w:r>
      <w:r>
        <w:t>s shall secure all necessary certificates and permits from municipal or other public authorities as may be required in connection with the performance of this Agreement.</w:t>
      </w:r>
    </w:p>
    <w:p w14:paraId="18813C03" w14:textId="77777777" w:rsidR="008D7583" w:rsidRDefault="008D7583">
      <w:pPr>
        <w:pStyle w:val="AGReg1"/>
        <w:ind w:firstLine="720"/>
      </w:pPr>
    </w:p>
    <w:p w14:paraId="30E7EB13" w14:textId="191A5910" w:rsidR="009A3955" w:rsidRDefault="008D7583">
      <w:pPr>
        <w:pStyle w:val="AGReg1"/>
        <w:rPr>
          <w:b/>
        </w:rPr>
      </w:pPr>
      <w:r>
        <w:rPr>
          <w:b/>
        </w:rPr>
        <w:t>3.</w:t>
      </w:r>
      <w:r w:rsidR="00C2514D">
        <w:rPr>
          <w:b/>
        </w:rPr>
        <w:t>2</w:t>
      </w:r>
      <w:r>
        <w:tab/>
      </w:r>
      <w:r w:rsidRPr="0057641A">
        <w:rPr>
          <w:b/>
        </w:rPr>
        <w:t>Indemnification</w:t>
      </w:r>
    </w:p>
    <w:p w14:paraId="4C320348" w14:textId="77777777" w:rsidR="00D85D52" w:rsidRPr="00292770" w:rsidRDefault="00D85D52">
      <w:pPr>
        <w:pStyle w:val="AGReg1"/>
      </w:pPr>
    </w:p>
    <w:p w14:paraId="35B4B0A8" w14:textId="31B66E8A" w:rsidR="009A3955" w:rsidRPr="00984EA8" w:rsidRDefault="00A9126F" w:rsidP="0057641A">
      <w:pPr>
        <w:pStyle w:val="AGReg1"/>
        <w:ind w:firstLine="720"/>
        <w:rPr>
          <w:iCs/>
        </w:rPr>
      </w:pPr>
      <w:r>
        <w:rPr>
          <w:iCs/>
        </w:rPr>
        <w:t>E</w:t>
      </w:r>
      <w:r w:rsidR="009A3955" w:rsidRPr="00984EA8">
        <w:rPr>
          <w:iCs/>
        </w:rPr>
        <w:t xml:space="preserve">ach party to this grant must seek its own legal representation and bear its own </w:t>
      </w:r>
      <w:r>
        <w:rPr>
          <w:iCs/>
        </w:rPr>
        <w:t xml:space="preserve">legal </w:t>
      </w:r>
      <w:r w:rsidR="009A3955" w:rsidRPr="00984EA8">
        <w:rPr>
          <w:iCs/>
        </w:rPr>
        <w:t xml:space="preserve">costs; including judgments, in any litigation which may arise from the performance of this </w:t>
      </w:r>
      <w:r>
        <w:rPr>
          <w:iCs/>
        </w:rPr>
        <w:t>Grant and/or Agreement</w:t>
      </w:r>
      <w:r w:rsidR="009A3955" w:rsidRPr="00984EA8">
        <w:rPr>
          <w:iCs/>
        </w:rPr>
        <w:t>. It is specifically understood and agreed that neither party will indem</w:t>
      </w:r>
      <w:r w:rsidR="009A3955">
        <w:rPr>
          <w:iCs/>
        </w:rPr>
        <w:t>n</w:t>
      </w:r>
      <w:r w:rsidR="009A3955" w:rsidRPr="00984EA8">
        <w:rPr>
          <w:iCs/>
        </w:rPr>
        <w:t xml:space="preserve">ify the other party in </w:t>
      </w:r>
      <w:r>
        <w:rPr>
          <w:iCs/>
        </w:rPr>
        <w:t xml:space="preserve">any </w:t>
      </w:r>
      <w:r w:rsidR="009A3955" w:rsidRPr="00984EA8">
        <w:rPr>
          <w:iCs/>
        </w:rPr>
        <w:t>such litigation.</w:t>
      </w:r>
    </w:p>
    <w:p w14:paraId="6FE9EC27" w14:textId="77777777" w:rsidR="009A3955" w:rsidRDefault="009A3955">
      <w:pPr>
        <w:pStyle w:val="AGReg1"/>
        <w:rPr>
          <w:b/>
        </w:rPr>
      </w:pPr>
    </w:p>
    <w:p w14:paraId="7C158D2C" w14:textId="5E452C6A" w:rsidR="009A3955" w:rsidRPr="00436E3B" w:rsidRDefault="001A3CF2" w:rsidP="001A3CF2">
      <w:pPr>
        <w:pStyle w:val="AGReg1"/>
        <w:rPr>
          <w:b/>
        </w:rPr>
      </w:pPr>
      <w:r>
        <w:rPr>
          <w:b/>
        </w:rPr>
        <w:t>3.3</w:t>
      </w:r>
      <w:r>
        <w:rPr>
          <w:b/>
        </w:rPr>
        <w:tab/>
      </w:r>
      <w:r w:rsidR="00873891">
        <w:rPr>
          <w:b/>
        </w:rPr>
        <w:t>Failure to Comply</w:t>
      </w:r>
      <w:r w:rsidR="002C4E0D">
        <w:rPr>
          <w:b/>
        </w:rPr>
        <w:t xml:space="preserve"> and Termination</w:t>
      </w:r>
    </w:p>
    <w:p w14:paraId="61D5DEAC" w14:textId="77777777" w:rsidR="009A3955" w:rsidRDefault="009A3955">
      <w:pPr>
        <w:pStyle w:val="AGReg1"/>
      </w:pPr>
    </w:p>
    <w:p w14:paraId="64CC58E7" w14:textId="77777777" w:rsidR="00A25CD3" w:rsidRPr="00C85242" w:rsidRDefault="00A25CD3" w:rsidP="00703E15">
      <w:pPr>
        <w:pStyle w:val="AGReg1"/>
        <w:ind w:left="1440"/>
        <w:rPr>
          <w:highlight w:val="yellow"/>
        </w:rPr>
      </w:pPr>
    </w:p>
    <w:p w14:paraId="0E7B8FC1" w14:textId="77777777" w:rsidR="008D5D1E" w:rsidRDefault="0042322D" w:rsidP="0042322D">
      <w:pPr>
        <w:ind w:left="1440" w:hanging="720"/>
      </w:pPr>
      <w:r>
        <w:t>A.</w:t>
      </w:r>
      <w:r>
        <w:tab/>
      </w:r>
      <w:r w:rsidR="008D5D1E">
        <w:t xml:space="preserve">Failure to comply with duties and obligations under the grant program as set forth in Public Act 93 of 2013, as amended, is subject to the procedures contained in sections 15 and 17 of said Act.  </w:t>
      </w:r>
    </w:p>
    <w:p w14:paraId="35469FED" w14:textId="77777777" w:rsidR="00010216" w:rsidRDefault="00010216" w:rsidP="0020778F">
      <w:pPr>
        <w:pStyle w:val="AGReg1"/>
      </w:pPr>
    </w:p>
    <w:p w14:paraId="71722581" w14:textId="77777777" w:rsidR="00424E24" w:rsidRPr="0026568D" w:rsidRDefault="0042322D" w:rsidP="0042322D">
      <w:pPr>
        <w:pStyle w:val="AGReg1"/>
        <w:ind w:left="720"/>
      </w:pPr>
      <w:r>
        <w:t>B.</w:t>
      </w:r>
      <w:r>
        <w:tab/>
      </w:r>
      <w:r w:rsidR="00424E24" w:rsidRPr="0026568D">
        <w:t>Termination for Convenience</w:t>
      </w:r>
    </w:p>
    <w:p w14:paraId="4315C0F8" w14:textId="77777777" w:rsidR="0003697C" w:rsidRPr="0057641A" w:rsidRDefault="0003697C" w:rsidP="0003697C">
      <w:pPr>
        <w:pStyle w:val="AGReg1"/>
        <w:rPr>
          <w:b/>
        </w:rPr>
      </w:pPr>
    </w:p>
    <w:p w14:paraId="3498D4B8" w14:textId="77777777" w:rsidR="00424E24" w:rsidRDefault="00424E24" w:rsidP="00703E15">
      <w:pPr>
        <w:pStyle w:val="AGReg1"/>
        <w:ind w:left="1440"/>
      </w:pPr>
      <w:r w:rsidRPr="00424E24">
        <w:t xml:space="preserve">The State may immediately terminate this </w:t>
      </w:r>
      <w:r w:rsidR="003171C7">
        <w:t>Grant</w:t>
      </w:r>
      <w:r w:rsidRPr="00424E24">
        <w:t xml:space="preserve"> in whole or in part without penalty and for any reason, including but not limited to, appropriation or budget shortfalls.  If the State terminates this </w:t>
      </w:r>
      <w:r w:rsidR="003171C7">
        <w:t>Grant</w:t>
      </w:r>
      <w:r w:rsidRPr="00424E24">
        <w:t xml:space="preserve"> for convenience, the State w</w:t>
      </w:r>
      <w:r w:rsidR="00DD568A">
        <w:t xml:space="preserve">ill pay all reasonable costs, </w:t>
      </w:r>
      <w:r w:rsidRPr="00424E24">
        <w:t xml:space="preserve">for State approved </w:t>
      </w:r>
      <w:r w:rsidR="00E365BF">
        <w:t xml:space="preserve">Grant </w:t>
      </w:r>
      <w:r w:rsidR="00DD568A">
        <w:t>responsibilities</w:t>
      </w:r>
      <w:r w:rsidR="002D1949">
        <w:t>.</w:t>
      </w:r>
      <w:r w:rsidR="00DB461F">
        <w:t xml:space="preserve"> If parties cannot agree to the cost </w:t>
      </w:r>
      <w:r w:rsidR="00B711BB">
        <w:t xml:space="preserve">to be </w:t>
      </w:r>
      <w:r w:rsidR="00DB461F">
        <w:t xml:space="preserve">paid by the State, </w:t>
      </w:r>
      <w:r w:rsidR="00DB461F" w:rsidRPr="00591B55">
        <w:t>the parties shall attempt to resolve the dispute by mediation</w:t>
      </w:r>
      <w:r w:rsidR="00DB461F">
        <w:t xml:space="preserve"> pursuant to MCL 780.995.  The Grantee’s duty to comply with MIDC standards is limited to funding covering the cost of compliance as set forth in section 17 of Public Act 93 of 2013, as amended.</w:t>
      </w:r>
    </w:p>
    <w:p w14:paraId="66255C86" w14:textId="77777777" w:rsidR="00424E24" w:rsidRDefault="00424E24">
      <w:pPr>
        <w:pStyle w:val="AGReg1"/>
        <w:ind w:firstLine="720"/>
      </w:pPr>
    </w:p>
    <w:p w14:paraId="2465E72D" w14:textId="77777777" w:rsidR="001A3CF2" w:rsidRDefault="001A3CF2">
      <w:pPr>
        <w:pStyle w:val="AGReg1"/>
        <w:rPr>
          <w:b/>
        </w:rPr>
      </w:pPr>
    </w:p>
    <w:p w14:paraId="7EA68444" w14:textId="77777777" w:rsidR="001A3CF2" w:rsidRDefault="001A3CF2">
      <w:pPr>
        <w:pStyle w:val="AGReg1"/>
        <w:rPr>
          <w:b/>
        </w:rPr>
      </w:pPr>
    </w:p>
    <w:p w14:paraId="3FF92983" w14:textId="77777777" w:rsidR="001A3CF2" w:rsidRDefault="001A3CF2">
      <w:pPr>
        <w:pStyle w:val="AGReg1"/>
        <w:rPr>
          <w:b/>
        </w:rPr>
      </w:pPr>
    </w:p>
    <w:p w14:paraId="425B7E09" w14:textId="552D2534" w:rsidR="009A3955" w:rsidRPr="00436E3B" w:rsidRDefault="009A3955">
      <w:pPr>
        <w:pStyle w:val="AGReg1"/>
        <w:rPr>
          <w:b/>
        </w:rPr>
      </w:pPr>
      <w:r w:rsidRPr="00436E3B">
        <w:rPr>
          <w:b/>
        </w:rPr>
        <w:t>3.</w:t>
      </w:r>
      <w:r w:rsidR="00C2514D">
        <w:rPr>
          <w:b/>
        </w:rPr>
        <w:t>4</w:t>
      </w:r>
      <w:r w:rsidRPr="00436E3B">
        <w:rPr>
          <w:b/>
        </w:rPr>
        <w:tab/>
      </w:r>
      <w:r w:rsidR="00424E24">
        <w:rPr>
          <w:b/>
        </w:rPr>
        <w:t>C</w:t>
      </w:r>
      <w:r w:rsidR="00424E24" w:rsidRPr="00424E24">
        <w:rPr>
          <w:b/>
        </w:rPr>
        <w:t xml:space="preserve">onflicts and Ethics </w:t>
      </w:r>
    </w:p>
    <w:p w14:paraId="4AFEF4B0" w14:textId="77777777" w:rsidR="009A3955" w:rsidRDefault="009A3955">
      <w:pPr>
        <w:pStyle w:val="AGReg1"/>
      </w:pPr>
    </w:p>
    <w:p w14:paraId="31FDE07A" w14:textId="38587C97" w:rsidR="009A3955" w:rsidRDefault="00CA26A2" w:rsidP="0057641A">
      <w:pPr>
        <w:pStyle w:val="AGReg1"/>
        <w:ind w:firstLine="720"/>
      </w:pPr>
      <w:r>
        <w:t>Grantee</w:t>
      </w:r>
      <w:r w:rsidR="00424E24" w:rsidRPr="00424E24">
        <w:t xml:space="preserve"> will uphold high ethical standards and is prohibited from: (a) holding or acquiring an interest that would conflict with this </w:t>
      </w:r>
      <w:r w:rsidR="003171C7">
        <w:t>Grant</w:t>
      </w:r>
      <w:r w:rsidR="00424E24" w:rsidRPr="00424E24">
        <w:t xml:space="preserve">; (b) doing anything that creates an appearance of impropriety with respect to the award or performance of the </w:t>
      </w:r>
      <w:r w:rsidR="003171C7">
        <w:t>Grant</w:t>
      </w:r>
      <w:r w:rsidR="00424E24" w:rsidRPr="00424E24">
        <w:t xml:space="preserve">; (c) attempting to influence or appearing to influence any State employee by the direct or indirect offer of anything of value; or (d) paying or agreeing to pay any person, other than employees and consultants working for </w:t>
      </w:r>
      <w:r>
        <w:t>Grantee</w:t>
      </w:r>
      <w:r w:rsidR="00424E24" w:rsidRPr="00424E24">
        <w:t xml:space="preserve">, any consideration contingent upon the award of the </w:t>
      </w:r>
      <w:r w:rsidR="003171C7">
        <w:t>Grant</w:t>
      </w:r>
      <w:r w:rsidR="00424E24" w:rsidRPr="00424E24">
        <w:t xml:space="preserve">.  </w:t>
      </w:r>
      <w:r>
        <w:t>Grantee</w:t>
      </w:r>
      <w:r w:rsidR="00424E24" w:rsidRPr="00424E24">
        <w:t xml:space="preserve"> must immediately notify the State of any violation or potential violation of </w:t>
      </w:r>
      <w:r w:rsidR="00A9126F">
        <w:t>this Section</w:t>
      </w:r>
      <w:r w:rsidR="00424E24" w:rsidRPr="00424E24">
        <w:t xml:space="preserve">.  This Section applies to </w:t>
      </w:r>
      <w:r>
        <w:t>Grantee</w:t>
      </w:r>
      <w:r w:rsidR="00424E24" w:rsidRPr="00424E24">
        <w:t xml:space="preserve">, any parent, affiliate, or subsidiary organization of </w:t>
      </w:r>
      <w:r>
        <w:t>Grantee</w:t>
      </w:r>
      <w:r w:rsidR="00424E24" w:rsidRPr="00424E24">
        <w:t>, and any sub</w:t>
      </w:r>
      <w:r w:rsidR="00747C02">
        <w:t>g</w:t>
      </w:r>
      <w:r>
        <w:t>rantee</w:t>
      </w:r>
      <w:r w:rsidR="00424E24" w:rsidRPr="00424E24">
        <w:t xml:space="preserve"> that performs </w:t>
      </w:r>
      <w:r w:rsidR="003171C7">
        <w:t>Grant</w:t>
      </w:r>
      <w:r w:rsidR="00DD568A">
        <w:t xml:space="preserve"> </w:t>
      </w:r>
      <w:r w:rsidR="00380E8F">
        <w:t>activities</w:t>
      </w:r>
      <w:r w:rsidR="00424E24" w:rsidRPr="00424E24">
        <w:t xml:space="preserve"> in connection with this </w:t>
      </w:r>
      <w:r w:rsidR="003171C7">
        <w:t>Grant</w:t>
      </w:r>
      <w:r w:rsidR="00424E24" w:rsidRPr="00424E24">
        <w:t xml:space="preserve">.    </w:t>
      </w:r>
    </w:p>
    <w:p w14:paraId="7399684E" w14:textId="77777777" w:rsidR="009A3955" w:rsidRDefault="009A3955">
      <w:pPr>
        <w:pStyle w:val="AGReg1"/>
        <w:rPr>
          <w:b/>
        </w:rPr>
      </w:pPr>
    </w:p>
    <w:p w14:paraId="5F437D2F" w14:textId="77777777" w:rsidR="009A3955" w:rsidRDefault="009A3955">
      <w:pPr>
        <w:pStyle w:val="AGReg1"/>
        <w:rPr>
          <w:b/>
        </w:rPr>
      </w:pPr>
      <w:r w:rsidRPr="00436E3B">
        <w:rPr>
          <w:b/>
        </w:rPr>
        <w:t>3.</w:t>
      </w:r>
      <w:r w:rsidR="00C2514D">
        <w:rPr>
          <w:b/>
        </w:rPr>
        <w:t>5</w:t>
      </w:r>
      <w:r w:rsidRPr="00436E3B">
        <w:rPr>
          <w:b/>
        </w:rPr>
        <w:tab/>
        <w:t>Non-Discrimination</w:t>
      </w:r>
      <w:r w:rsidR="00DD203A">
        <w:rPr>
          <w:b/>
        </w:rPr>
        <w:t xml:space="preserve"> </w:t>
      </w:r>
    </w:p>
    <w:p w14:paraId="3B264FDD" w14:textId="77777777" w:rsidR="00F34E61" w:rsidRDefault="00F34E61">
      <w:pPr>
        <w:pStyle w:val="AGReg1"/>
      </w:pPr>
    </w:p>
    <w:p w14:paraId="47D29851" w14:textId="77777777" w:rsidR="00B11AD4" w:rsidRDefault="00B11AD4" w:rsidP="00B11AD4">
      <w:pPr>
        <w:pStyle w:val="BodyText"/>
        <w:spacing w:line="247" w:lineRule="auto"/>
        <w:ind w:right="60" w:firstLine="720"/>
        <w:jc w:val="both"/>
      </w:pPr>
      <w:r>
        <w:rPr>
          <w:w w:val="105"/>
        </w:rPr>
        <w:t>Under the Elliott-Larsen Civil Rights Act, 1976 PA 453, MCL 37.2101 to 37.2804, and the Persons with Disabilities Civil Rights Act, 1976 PA 220, MCL 37.1101, et seq., Grantee and its subgrantees agree not to discriminate against an employee or applicant for employment with respect to hire, tenure, terms, conditions, or privileges of employment, or a matter directly or indirectly related to employment, because of race, color, religion, national origin, age, sex, height, weight, marital status, partisan considerations, or a disability or genetic information that is unrelated to the person’s ability to perform the duties of a particular job or position. Breach of this covenant is a material breach of this Grant.</w:t>
      </w:r>
    </w:p>
    <w:p w14:paraId="752A3CC1" w14:textId="77777777" w:rsidR="0052473E" w:rsidRDefault="0052473E" w:rsidP="0052473E">
      <w:pPr>
        <w:pStyle w:val="AGReg1"/>
        <w:ind w:firstLine="720"/>
      </w:pPr>
    </w:p>
    <w:p w14:paraId="7069B671" w14:textId="77777777" w:rsidR="009A3955" w:rsidRPr="00436E3B" w:rsidRDefault="009A3955" w:rsidP="00982C10">
      <w:pPr>
        <w:pStyle w:val="AGReg1"/>
        <w:rPr>
          <w:b/>
        </w:rPr>
      </w:pPr>
      <w:r w:rsidRPr="00436E3B">
        <w:rPr>
          <w:b/>
        </w:rPr>
        <w:t>3.</w:t>
      </w:r>
      <w:r w:rsidR="00C2514D">
        <w:rPr>
          <w:b/>
        </w:rPr>
        <w:t>6</w:t>
      </w:r>
      <w:r w:rsidRPr="00436E3B">
        <w:rPr>
          <w:b/>
        </w:rPr>
        <w:tab/>
        <w:t>Unfair Labor Practices</w:t>
      </w:r>
    </w:p>
    <w:p w14:paraId="2288F07C" w14:textId="77777777" w:rsidR="009A3955" w:rsidRDefault="009A3955">
      <w:pPr>
        <w:pStyle w:val="AGReg1"/>
      </w:pPr>
    </w:p>
    <w:p w14:paraId="7A7E7A05" w14:textId="77777777" w:rsidR="009A3955" w:rsidRDefault="00982C10">
      <w:pPr>
        <w:pStyle w:val="AGReg1"/>
        <w:ind w:firstLine="720"/>
      </w:pPr>
      <w:r w:rsidRPr="00982C10">
        <w:t xml:space="preserve">Under MCL 423.324, the State may void any </w:t>
      </w:r>
      <w:r w:rsidR="003171C7">
        <w:t>Grant</w:t>
      </w:r>
      <w:r w:rsidRPr="00982C10">
        <w:t xml:space="preserve"> with a </w:t>
      </w:r>
      <w:r w:rsidR="00CA26A2">
        <w:t>Grantee</w:t>
      </w:r>
      <w:r w:rsidRPr="00982C10">
        <w:t xml:space="preserve"> or sub</w:t>
      </w:r>
      <w:r w:rsidR="00747C02">
        <w:t>g</w:t>
      </w:r>
      <w:r w:rsidR="00CA26A2">
        <w:t>rantee</w:t>
      </w:r>
      <w:r w:rsidRPr="00982C10">
        <w:t xml:space="preserve"> who appears on the Unfair Labor Practice register compiled under MCL 423.322.    </w:t>
      </w:r>
    </w:p>
    <w:p w14:paraId="611BFBC3" w14:textId="77777777" w:rsidR="00982C10" w:rsidRDefault="00982C10">
      <w:pPr>
        <w:pStyle w:val="AGReg1"/>
        <w:ind w:firstLine="720"/>
      </w:pPr>
    </w:p>
    <w:p w14:paraId="0996620D" w14:textId="77777777" w:rsidR="00982C10" w:rsidRDefault="00982C10" w:rsidP="0057641A">
      <w:pPr>
        <w:pStyle w:val="AGReg1"/>
        <w:rPr>
          <w:b/>
        </w:rPr>
      </w:pPr>
      <w:r w:rsidRPr="0057641A">
        <w:rPr>
          <w:b/>
        </w:rPr>
        <w:t>3.</w:t>
      </w:r>
      <w:r w:rsidR="00C2514D">
        <w:rPr>
          <w:b/>
        </w:rPr>
        <w:t>7</w:t>
      </w:r>
      <w:r w:rsidRPr="00982C10">
        <w:tab/>
      </w:r>
      <w:r w:rsidRPr="0057641A">
        <w:rPr>
          <w:b/>
        </w:rPr>
        <w:t>Force Majeure</w:t>
      </w:r>
    </w:p>
    <w:p w14:paraId="693C4A03" w14:textId="77777777" w:rsidR="00982C10" w:rsidRDefault="00982C10" w:rsidP="0057641A">
      <w:pPr>
        <w:pStyle w:val="AGReg1"/>
        <w:rPr>
          <w:b/>
        </w:rPr>
      </w:pPr>
    </w:p>
    <w:p w14:paraId="48F04542" w14:textId="35B07324" w:rsidR="00AD6637" w:rsidRDefault="00982C10" w:rsidP="00B11AD4">
      <w:pPr>
        <w:pStyle w:val="AGReg1"/>
        <w:ind w:firstLine="720"/>
      </w:pPr>
      <w:r w:rsidRPr="00982C10">
        <w:t xml:space="preserve">Neither party will be in breach of this </w:t>
      </w:r>
      <w:r w:rsidR="003171C7">
        <w:t>Grant</w:t>
      </w:r>
      <w:r w:rsidRPr="00982C10">
        <w:t xml:space="preserve"> because of any failure arising from any disaster or acts of god that are beyond their control and without their fault or negligence.  Each party will use commercially reasonable efforts to resume performance.  </w:t>
      </w:r>
      <w:r w:rsidR="00CA26A2">
        <w:t>Grantee</w:t>
      </w:r>
      <w:r w:rsidRPr="00982C10">
        <w:t xml:space="preserve"> will not be relieved of a breach or delay caused by its sub</w:t>
      </w:r>
      <w:r w:rsidR="00747C02">
        <w:t>g</w:t>
      </w:r>
      <w:r w:rsidR="00CA26A2">
        <w:t>rantee</w:t>
      </w:r>
      <w:r w:rsidRPr="00982C10">
        <w:t>s</w:t>
      </w:r>
      <w:r w:rsidR="00873891">
        <w:t xml:space="preserve"> except where</w:t>
      </w:r>
      <w:r w:rsidR="00166117">
        <w:t xml:space="preserve"> the Commission determines that an unforeseeable condition prohibits timely compliance pursuant to MCL 780.993, Sec. 13(11)</w:t>
      </w:r>
      <w:r w:rsidR="00A9126F">
        <w:t>.</w:t>
      </w:r>
      <w:r w:rsidR="00166117">
        <w:t xml:space="preserve">  </w:t>
      </w:r>
      <w:r w:rsidRPr="00982C10">
        <w:t xml:space="preserve">  </w:t>
      </w:r>
    </w:p>
    <w:p w14:paraId="449DCB98" w14:textId="77777777" w:rsidR="00010216" w:rsidRPr="0003697C" w:rsidRDefault="00010216">
      <w:pPr>
        <w:pStyle w:val="AGReg1"/>
      </w:pPr>
    </w:p>
    <w:p w14:paraId="74985F28" w14:textId="77777777" w:rsidR="009A3955" w:rsidRPr="00436E3B" w:rsidRDefault="00982C10">
      <w:pPr>
        <w:pStyle w:val="AGReg1"/>
        <w:rPr>
          <w:b/>
        </w:rPr>
      </w:pPr>
      <w:r>
        <w:rPr>
          <w:b/>
        </w:rPr>
        <w:t>4.</w:t>
      </w:r>
      <w:r w:rsidR="00C2514D">
        <w:rPr>
          <w:b/>
        </w:rPr>
        <w:t>0</w:t>
      </w:r>
      <w:r w:rsidR="009A3955" w:rsidRPr="00436E3B">
        <w:rPr>
          <w:b/>
        </w:rPr>
        <w:tab/>
        <w:t>Certification Regarding Debarment</w:t>
      </w:r>
    </w:p>
    <w:p w14:paraId="148772AD" w14:textId="77777777" w:rsidR="009A3955" w:rsidRDefault="009A3955">
      <w:pPr>
        <w:pStyle w:val="AGReg1"/>
      </w:pPr>
    </w:p>
    <w:p w14:paraId="2B47151D" w14:textId="77777777" w:rsidR="009A3955" w:rsidRDefault="009A3955">
      <w:pPr>
        <w:pStyle w:val="AGReg1"/>
        <w:ind w:firstLine="720"/>
      </w:pPr>
      <w:r>
        <w:t>The Grantee certifies, by signature to this Agreement, that neither it nor its principals are presently debarred, suspended, proposed for debarment, declared ineligible, or voluntarily excluded from participation in this Agreement by any federal or State department or agency.  If the Grantee is unable to certify to any portion of this statement, the Grantee shall attach an explanation to this Agreement.</w:t>
      </w:r>
    </w:p>
    <w:p w14:paraId="6101D133" w14:textId="77777777" w:rsidR="009A3955" w:rsidRDefault="009A3955">
      <w:pPr>
        <w:pStyle w:val="AGReg1"/>
      </w:pPr>
    </w:p>
    <w:p w14:paraId="0B93DED6" w14:textId="77777777" w:rsidR="001A3CF2" w:rsidRDefault="001A3CF2">
      <w:pPr>
        <w:pStyle w:val="AGReg1"/>
        <w:rPr>
          <w:b/>
        </w:rPr>
      </w:pPr>
    </w:p>
    <w:p w14:paraId="052B62C9" w14:textId="77777777" w:rsidR="001A3CF2" w:rsidRDefault="001A3CF2">
      <w:pPr>
        <w:pStyle w:val="AGReg1"/>
        <w:rPr>
          <w:b/>
        </w:rPr>
      </w:pPr>
    </w:p>
    <w:p w14:paraId="1DC37F4D" w14:textId="42D875C8" w:rsidR="009A3955" w:rsidRPr="00436E3B" w:rsidRDefault="00982C10">
      <w:pPr>
        <w:pStyle w:val="AGReg1"/>
        <w:rPr>
          <w:b/>
        </w:rPr>
      </w:pPr>
      <w:r>
        <w:rPr>
          <w:b/>
        </w:rPr>
        <w:t>4.</w:t>
      </w:r>
      <w:r w:rsidR="00C2514D">
        <w:rPr>
          <w:b/>
        </w:rPr>
        <w:t>1</w:t>
      </w:r>
      <w:r w:rsidR="009A3955" w:rsidRPr="00436E3B">
        <w:rPr>
          <w:b/>
        </w:rPr>
        <w:tab/>
        <w:t>Illegal Influence</w:t>
      </w:r>
    </w:p>
    <w:p w14:paraId="6FF7646B" w14:textId="77777777" w:rsidR="006D3153" w:rsidRDefault="006D3153" w:rsidP="0026568D">
      <w:pPr>
        <w:pStyle w:val="AGReg1"/>
      </w:pPr>
    </w:p>
    <w:p w14:paraId="00D44699" w14:textId="77777777" w:rsidR="009A3955" w:rsidRDefault="006D3153" w:rsidP="0026568D">
      <w:pPr>
        <w:pStyle w:val="AGReg1"/>
      </w:pPr>
      <w:r>
        <w:tab/>
      </w:r>
      <w:r w:rsidR="0026568D">
        <w:t>T</w:t>
      </w:r>
      <w:r w:rsidR="009A3955">
        <w:t>he Grantee certifies, to the best of his or her knowledge and belief that:</w:t>
      </w:r>
    </w:p>
    <w:p w14:paraId="6AA51A72" w14:textId="77777777" w:rsidR="000D1A9E" w:rsidRDefault="000D1A9E" w:rsidP="0026568D">
      <w:pPr>
        <w:pStyle w:val="AGReg1"/>
      </w:pPr>
    </w:p>
    <w:p w14:paraId="5AF47077" w14:textId="77777777" w:rsidR="009A3955" w:rsidRDefault="009A3955" w:rsidP="00D22768">
      <w:pPr>
        <w:pStyle w:val="AGReg1"/>
        <w:numPr>
          <w:ilvl w:val="0"/>
          <w:numId w:val="4"/>
        </w:numPr>
      </w:pPr>
      <w:r>
        <w:t>No federal appropriated funds have been paid nor will be paid, by or on behalf of</w:t>
      </w:r>
      <w:r w:rsidR="00D22768">
        <w:t xml:space="preserve"> </w:t>
      </w:r>
      <w:r>
        <w:t>the Grantee,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E8B5D7E" w14:textId="77777777" w:rsidR="00D22768" w:rsidRDefault="00D22768" w:rsidP="00D22768">
      <w:pPr>
        <w:pStyle w:val="AGReg1"/>
        <w:ind w:left="1440"/>
      </w:pPr>
    </w:p>
    <w:p w14:paraId="738EA9ED" w14:textId="77777777" w:rsidR="009A3955" w:rsidRDefault="009A3955" w:rsidP="00D22768">
      <w:pPr>
        <w:pStyle w:val="AGReg1"/>
        <w:numPr>
          <w:ilvl w:val="0"/>
          <w:numId w:val="4"/>
        </w:numPr>
      </w:pPr>
      <w: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grant, the Grantee shall complete and submit Standard Form-LLL, “Disclosure Form to Report Lobbying,” in accordance with its instructions.</w:t>
      </w:r>
    </w:p>
    <w:p w14:paraId="4319CC61" w14:textId="77777777" w:rsidR="00D22768" w:rsidRDefault="00D22768" w:rsidP="00D22768">
      <w:pPr>
        <w:pStyle w:val="ListParagraph"/>
      </w:pPr>
    </w:p>
    <w:p w14:paraId="4FC272A3" w14:textId="77777777" w:rsidR="009A3955" w:rsidRDefault="000D1A9E" w:rsidP="00703E15">
      <w:pPr>
        <w:pStyle w:val="AGReg1"/>
        <w:ind w:left="1440" w:hanging="720"/>
      </w:pPr>
      <w:r>
        <w:t>C.</w:t>
      </w:r>
      <w:r w:rsidR="009A3955">
        <w:tab/>
        <w:t>The Grantee shall require that the language of this certification be included in the award documents for all grants or subcontracts and that all subrecipients shall certify and disclose accordingly.</w:t>
      </w:r>
    </w:p>
    <w:p w14:paraId="71B4C967" w14:textId="77777777" w:rsidR="009A3955" w:rsidRDefault="009A3955">
      <w:pPr>
        <w:pStyle w:val="AGReg1"/>
      </w:pPr>
    </w:p>
    <w:p w14:paraId="3F9F6DBA" w14:textId="77777777" w:rsidR="009A3955" w:rsidRDefault="0026568D" w:rsidP="00F9521F">
      <w:pPr>
        <w:pStyle w:val="AGReg1"/>
        <w:tabs>
          <w:tab w:val="left" w:pos="90"/>
        </w:tabs>
        <w:ind w:left="90" w:hanging="90"/>
      </w:pPr>
      <w:r>
        <w:t xml:space="preserve"> </w:t>
      </w:r>
      <w:r w:rsidR="00112BE3">
        <w:t xml:space="preserve">The </w:t>
      </w:r>
      <w:r w:rsidR="009A3955">
        <w:t xml:space="preserve">State has relied upon this certification as a material representation.  Submission of this </w:t>
      </w:r>
      <w:r w:rsidR="00F9521F">
        <w:t xml:space="preserve"> </w:t>
      </w:r>
      <w:r w:rsidR="009A3955">
        <w:t>certification is a prerequisite for entering into this Agreement imposed by 31 USC § 1352.  Any person who fails to file the required certification shall be subject to a civil penalty of not less than $10,000 and not more than $100,000 for each such failure.</w:t>
      </w:r>
    </w:p>
    <w:p w14:paraId="62415568" w14:textId="77777777" w:rsidR="009A3955" w:rsidRDefault="009A3955">
      <w:pPr>
        <w:pStyle w:val="AGReg1"/>
      </w:pPr>
    </w:p>
    <w:p w14:paraId="7F7652A4" w14:textId="77777777" w:rsidR="009A3955" w:rsidRDefault="00F9521F" w:rsidP="00F9521F">
      <w:pPr>
        <w:pStyle w:val="AGReg1"/>
      </w:pPr>
      <w:r>
        <w:t>T</w:t>
      </w:r>
      <w:r w:rsidR="009A3955">
        <w:t>he Grantee certifies, to the best of his or her knowledge and belief that no state funds have been paid nor will be paid, by or on behalf of the Grantee, to any person for influencing or attempting to influence an officer or employee of any State agency, a member of the Legislature, or an employee of a member of the Legislature in connection with the awarding of any state contract, the making of any state grant, the making of any state loan, the entering into of any cooperative agreement, and the extension, continuation, renewal, amendment, or modification of any state contract, grant, loan or cooperative agreement.</w:t>
      </w:r>
    </w:p>
    <w:p w14:paraId="794D51F0" w14:textId="77777777" w:rsidR="00010216" w:rsidRDefault="00010216" w:rsidP="00F9521F">
      <w:pPr>
        <w:pStyle w:val="AGReg1"/>
      </w:pPr>
    </w:p>
    <w:p w14:paraId="264D67D7" w14:textId="77777777" w:rsidR="009A3955" w:rsidRDefault="009A3955">
      <w:pPr>
        <w:pStyle w:val="AGReg1"/>
      </w:pPr>
    </w:p>
    <w:p w14:paraId="02955C21" w14:textId="77777777" w:rsidR="009A3955" w:rsidRPr="00436E3B" w:rsidRDefault="009A3955">
      <w:pPr>
        <w:pStyle w:val="AGReg1"/>
        <w:rPr>
          <w:b/>
        </w:rPr>
      </w:pPr>
      <w:r w:rsidRPr="00436E3B">
        <w:rPr>
          <w:b/>
        </w:rPr>
        <w:t>4.</w:t>
      </w:r>
      <w:r w:rsidR="00C2514D">
        <w:rPr>
          <w:b/>
        </w:rPr>
        <w:t>2</w:t>
      </w:r>
      <w:r w:rsidRPr="00436E3B">
        <w:rPr>
          <w:b/>
        </w:rPr>
        <w:tab/>
        <w:t>Governing Law</w:t>
      </w:r>
    </w:p>
    <w:p w14:paraId="36FC1A3B" w14:textId="77777777" w:rsidR="009A3955" w:rsidRPr="002D3057" w:rsidRDefault="009A3955">
      <w:pPr>
        <w:pStyle w:val="AGReg1"/>
      </w:pPr>
    </w:p>
    <w:p w14:paraId="008724C7" w14:textId="77777777" w:rsidR="009A3955" w:rsidRPr="002D3057" w:rsidRDefault="00982C10">
      <w:pPr>
        <w:pStyle w:val="AGReg1"/>
        <w:ind w:firstLine="720"/>
      </w:pPr>
      <w:r w:rsidRPr="00982C10">
        <w:t xml:space="preserve">This </w:t>
      </w:r>
      <w:r w:rsidR="003171C7">
        <w:t>Grant</w:t>
      </w:r>
      <w:r w:rsidRPr="00982C10">
        <w:t xml:space="preserve"> is governed, construed, and enforced in accordance with Michigan law, excluding choice-of-law principles, and all claims relating to or arising out of this </w:t>
      </w:r>
      <w:r w:rsidR="003171C7">
        <w:t>Grant</w:t>
      </w:r>
      <w:r w:rsidRPr="00982C10">
        <w:t xml:space="preserve"> are governed by Michigan law, excluding choice-of-law principles.  Any dispute arising from this </w:t>
      </w:r>
      <w:r w:rsidR="003171C7">
        <w:t>Grant</w:t>
      </w:r>
      <w:r w:rsidRPr="00982C10">
        <w:t xml:space="preserve"> must be resolved</w:t>
      </w:r>
      <w:r w:rsidR="00B16CA4">
        <w:t xml:space="preserve"> as outlined in Sec. 15 of PA93 of 2013, as amended. </w:t>
      </w:r>
      <w:r w:rsidRPr="00982C10">
        <w:t xml:space="preserve">  </w:t>
      </w:r>
    </w:p>
    <w:p w14:paraId="5B9A9A84" w14:textId="77777777" w:rsidR="009A3955" w:rsidRPr="002D3057" w:rsidRDefault="009A3955">
      <w:pPr>
        <w:pStyle w:val="AGReg1"/>
      </w:pPr>
    </w:p>
    <w:p w14:paraId="5526AAF2" w14:textId="77777777" w:rsidR="009A3955" w:rsidRPr="002D3057" w:rsidRDefault="009A3955">
      <w:pPr>
        <w:pStyle w:val="AGReg1"/>
      </w:pPr>
    </w:p>
    <w:p w14:paraId="4778E7EC" w14:textId="77777777" w:rsidR="00982C10" w:rsidRDefault="009A3955">
      <w:pPr>
        <w:pStyle w:val="AGReg1"/>
        <w:rPr>
          <w:b/>
        </w:rPr>
      </w:pPr>
      <w:r w:rsidRPr="00436E3B">
        <w:rPr>
          <w:b/>
        </w:rPr>
        <w:t>4.</w:t>
      </w:r>
      <w:r w:rsidR="00B711BB">
        <w:rPr>
          <w:b/>
        </w:rPr>
        <w:t>3</w:t>
      </w:r>
      <w:r w:rsidRPr="00436E3B">
        <w:rPr>
          <w:b/>
        </w:rPr>
        <w:tab/>
      </w:r>
      <w:bookmarkStart w:id="9" w:name="_Hlk534378833"/>
      <w:r w:rsidR="00982C10" w:rsidRPr="00982C10">
        <w:rPr>
          <w:b/>
        </w:rPr>
        <w:t xml:space="preserve">Disclosure of Litigation, or Other Proceeding </w:t>
      </w:r>
      <w:bookmarkEnd w:id="9"/>
    </w:p>
    <w:p w14:paraId="046612B1" w14:textId="77777777" w:rsidR="00982C10" w:rsidRDefault="00982C10">
      <w:pPr>
        <w:pStyle w:val="AGReg1"/>
        <w:rPr>
          <w:b/>
        </w:rPr>
      </w:pPr>
    </w:p>
    <w:p w14:paraId="5AE7CE7D" w14:textId="77777777" w:rsidR="009A3955" w:rsidRDefault="00982C10" w:rsidP="00982C10">
      <w:pPr>
        <w:pStyle w:val="AGReg1"/>
        <w:rPr>
          <w:b/>
        </w:rPr>
      </w:pPr>
      <w:r w:rsidRPr="00982C10">
        <w:rPr>
          <w:b/>
        </w:rPr>
        <w:t xml:space="preserve"> </w:t>
      </w:r>
      <w:r w:rsidR="00695A64">
        <w:rPr>
          <w:b/>
        </w:rPr>
        <w:tab/>
      </w:r>
      <w:bookmarkStart w:id="10" w:name="_Hlk534378827"/>
      <w:r w:rsidR="00CA26A2">
        <w:t>Grantee</w:t>
      </w:r>
      <w:r w:rsidRPr="00695A64">
        <w:t xml:space="preserve"> must notify the State within 14 calendar days of receiving notice of any litigation, investigation, arbitration, or other proceeding (collectively, “Proceeding”)</w:t>
      </w:r>
      <w:r w:rsidR="00895A89">
        <w:t xml:space="preserve"> that arises during the term of the Grant</w:t>
      </w:r>
      <w:r w:rsidRPr="00695A64">
        <w:t xml:space="preserve"> </w:t>
      </w:r>
      <w:r w:rsidR="00DB461F">
        <w:t>against</w:t>
      </w:r>
      <w:r w:rsidR="00DB461F" w:rsidRPr="00695A64">
        <w:t xml:space="preserve"> </w:t>
      </w:r>
      <w:r w:rsidR="008259EA">
        <w:t>a public defender office</w:t>
      </w:r>
      <w:r w:rsidR="00895A89">
        <w:t>, an</w:t>
      </w:r>
      <w:r w:rsidR="008259EA">
        <w:t xml:space="preserve"> attorney employed by a public defender office</w:t>
      </w:r>
      <w:r w:rsidR="00895A89">
        <w:t>,</w:t>
      </w:r>
      <w:r w:rsidR="008259EA">
        <w:t xml:space="preserve"> </w:t>
      </w:r>
      <w:r w:rsidR="00895A89">
        <w:t xml:space="preserve">or an attorney contracted to perform indigent defense functions funded by the Grantee that involves: </w:t>
      </w:r>
      <w:r w:rsidRPr="00695A64">
        <w:t xml:space="preserve">(a) a criminal Proceeding; </w:t>
      </w:r>
      <w:r w:rsidR="00873891">
        <w:t>(b)</w:t>
      </w:r>
      <w:r w:rsidRPr="00695A64">
        <w:t xml:space="preserve"> a civil Proceeding involving a claim</w:t>
      </w:r>
      <w:r w:rsidR="00E114CF">
        <w:t xml:space="preserve"> that</w:t>
      </w:r>
      <w:r w:rsidR="00895A89">
        <w:t>, after consideration of Grantee’s insurance coverages, would</w:t>
      </w:r>
      <w:r w:rsidRPr="00695A64">
        <w:t xml:space="preserve"> adversely affect </w:t>
      </w:r>
      <w:r w:rsidR="00CA26A2">
        <w:t>Grantee</w:t>
      </w:r>
      <w:r w:rsidRPr="00695A64">
        <w:t>’s viability;</w:t>
      </w:r>
      <w:r w:rsidR="00895A89">
        <w:t xml:space="preserve"> (c) a civil Proceeding involving</w:t>
      </w:r>
      <w:r w:rsidRPr="00695A64">
        <w:t xml:space="preserve"> a governmental or public entity’s claim or written allegation of fraud</w:t>
      </w:r>
      <w:r w:rsidR="00895A89">
        <w:t xml:space="preserve"> related to performance of the Grant</w:t>
      </w:r>
      <w:r w:rsidRPr="00695A64">
        <w:t>; or (</w:t>
      </w:r>
      <w:r w:rsidR="00895A89">
        <w:t>d</w:t>
      </w:r>
      <w:r w:rsidRPr="00695A64">
        <w:t xml:space="preserve">) a Proceeding </w:t>
      </w:r>
      <w:r w:rsidR="00DB461F">
        <w:t>challenging</w:t>
      </w:r>
      <w:r w:rsidR="00DB461F" w:rsidRPr="00695A64">
        <w:t xml:space="preserve"> </w:t>
      </w:r>
      <w:r w:rsidRPr="00695A64">
        <w:t xml:space="preserve">any license that </w:t>
      </w:r>
      <w:r w:rsidR="008259EA">
        <w:t>an attorney practicing on behalf of a public defender office</w:t>
      </w:r>
      <w:r w:rsidR="00895A89">
        <w:t xml:space="preserve"> or an attorney practicing pursuant to a contract to perform indigent defense functions for the Grantee</w:t>
      </w:r>
      <w:r w:rsidR="008259EA">
        <w:t xml:space="preserve"> </w:t>
      </w:r>
      <w:r w:rsidRPr="00695A64">
        <w:t xml:space="preserve">is required to possess in order to perform under this </w:t>
      </w:r>
      <w:r w:rsidR="003171C7">
        <w:t>Grant</w:t>
      </w:r>
      <w:r w:rsidRPr="00695A64">
        <w:t>.</w:t>
      </w:r>
      <w:r w:rsidRPr="00436E3B" w:rsidDel="00982C10">
        <w:rPr>
          <w:b/>
        </w:rPr>
        <w:t xml:space="preserve"> </w:t>
      </w:r>
      <w:bookmarkEnd w:id="10"/>
    </w:p>
    <w:p w14:paraId="09E9887A" w14:textId="77777777" w:rsidR="0003697C" w:rsidRDefault="0003697C" w:rsidP="00982C10">
      <w:pPr>
        <w:pStyle w:val="AGReg1"/>
      </w:pPr>
    </w:p>
    <w:p w14:paraId="5F25557C" w14:textId="77777777" w:rsidR="009A3955" w:rsidRPr="000E1636" w:rsidRDefault="009A3955">
      <w:pPr>
        <w:pStyle w:val="AGReg1"/>
        <w:rPr>
          <w:b/>
        </w:rPr>
      </w:pPr>
      <w:r w:rsidRPr="000E1636">
        <w:rPr>
          <w:b/>
        </w:rPr>
        <w:t>4.</w:t>
      </w:r>
      <w:r w:rsidR="00CE0E7A">
        <w:rPr>
          <w:b/>
        </w:rPr>
        <w:t>4</w:t>
      </w:r>
      <w:r w:rsidRPr="000E1636">
        <w:rPr>
          <w:b/>
        </w:rPr>
        <w:tab/>
        <w:t>Assignment</w:t>
      </w:r>
    </w:p>
    <w:p w14:paraId="364D537C" w14:textId="77777777" w:rsidR="009A3955" w:rsidRDefault="009A3955">
      <w:pPr>
        <w:pStyle w:val="AGReg1"/>
      </w:pPr>
    </w:p>
    <w:p w14:paraId="4F8882EE" w14:textId="77777777" w:rsidR="00982C10" w:rsidRDefault="00CA26A2">
      <w:pPr>
        <w:pStyle w:val="AGReg1"/>
        <w:ind w:firstLine="720"/>
      </w:pPr>
      <w:r>
        <w:t>Grantee</w:t>
      </w:r>
      <w:r w:rsidR="00695A64" w:rsidRPr="00695A64">
        <w:t xml:space="preserve"> may not assign this </w:t>
      </w:r>
      <w:r w:rsidR="003171C7">
        <w:t>Grant</w:t>
      </w:r>
      <w:r w:rsidR="00695A64" w:rsidRPr="00695A64">
        <w:t xml:space="preserve"> to any other party without the prior approval of the State.  Upon notice to </w:t>
      </w:r>
      <w:r>
        <w:t>Grantee</w:t>
      </w:r>
      <w:r w:rsidR="00695A64" w:rsidRPr="00695A64">
        <w:t xml:space="preserve">, the State, in its sole discretion, may assign in whole or in part, its rights or </w:t>
      </w:r>
      <w:r w:rsidR="00DD568A">
        <w:t>responsibilities</w:t>
      </w:r>
      <w:r w:rsidR="00695A64" w:rsidRPr="00695A64">
        <w:t xml:space="preserve"> under this </w:t>
      </w:r>
      <w:r w:rsidR="003171C7">
        <w:t>Grant</w:t>
      </w:r>
      <w:r w:rsidR="00695A64" w:rsidRPr="00695A64">
        <w:t xml:space="preserve"> to any other party.  If the State determines that a novation of the </w:t>
      </w:r>
      <w:r w:rsidR="003171C7">
        <w:t>Grant</w:t>
      </w:r>
      <w:r w:rsidR="00695A64" w:rsidRPr="00695A64">
        <w:t xml:space="preserve"> to a third party is necessary, </w:t>
      </w:r>
      <w:r>
        <w:t>Grantee</w:t>
      </w:r>
      <w:r w:rsidR="00695A64" w:rsidRPr="00695A64">
        <w:t xml:space="preserve"> will agree to the novation, provide all necessary documentation and signatures, and continue to perform, with the third party, its obligations under the </w:t>
      </w:r>
      <w:r w:rsidR="003171C7">
        <w:t>Grant</w:t>
      </w:r>
      <w:r w:rsidR="00695A64" w:rsidRPr="00695A64">
        <w:t>.</w:t>
      </w:r>
    </w:p>
    <w:p w14:paraId="4313B7DB" w14:textId="77777777" w:rsidR="0003697C" w:rsidRDefault="0003697C">
      <w:pPr>
        <w:pStyle w:val="AGReg1"/>
        <w:ind w:firstLine="720"/>
      </w:pPr>
    </w:p>
    <w:p w14:paraId="66812CC4" w14:textId="77777777" w:rsidR="009A3955" w:rsidRDefault="009A3955">
      <w:pPr>
        <w:pStyle w:val="AGReg1"/>
        <w:rPr>
          <w:b/>
        </w:rPr>
      </w:pPr>
      <w:r w:rsidRPr="007F4C2C">
        <w:rPr>
          <w:b/>
        </w:rPr>
        <w:t>4.</w:t>
      </w:r>
      <w:r w:rsidR="00CE0E7A">
        <w:rPr>
          <w:b/>
        </w:rPr>
        <w:t>5</w:t>
      </w:r>
      <w:r w:rsidRPr="007F4C2C">
        <w:rPr>
          <w:b/>
        </w:rPr>
        <w:tab/>
        <w:t xml:space="preserve"> Entire </w:t>
      </w:r>
      <w:r w:rsidR="00982C10">
        <w:rPr>
          <w:b/>
        </w:rPr>
        <w:t>Grant and Modification</w:t>
      </w:r>
    </w:p>
    <w:p w14:paraId="049F3DBD" w14:textId="77777777" w:rsidR="009A3955" w:rsidRDefault="009A3955">
      <w:pPr>
        <w:pStyle w:val="AGReg1"/>
      </w:pPr>
    </w:p>
    <w:p w14:paraId="6C1029AA" w14:textId="5BE3C32B" w:rsidR="00982C10" w:rsidRDefault="00982C10" w:rsidP="00982C10">
      <w:pPr>
        <w:pStyle w:val="AGReg1"/>
        <w:ind w:firstLine="720"/>
      </w:pPr>
      <w:r>
        <w:t xml:space="preserve">This </w:t>
      </w:r>
      <w:r w:rsidR="003171C7">
        <w:t>Grant</w:t>
      </w:r>
      <w:r w:rsidR="00B711BB">
        <w:t xml:space="preserve"> </w:t>
      </w:r>
      <w:r>
        <w:t xml:space="preserve">is the entire agreement and replaces all previous agreements between the parties for the </w:t>
      </w:r>
      <w:r w:rsidR="003171C7">
        <w:t>Grant</w:t>
      </w:r>
      <w:r>
        <w:t xml:space="preserve"> </w:t>
      </w:r>
      <w:r w:rsidR="00380E8F">
        <w:t>activities</w:t>
      </w:r>
      <w:r>
        <w:t>.</w:t>
      </w:r>
      <w:r w:rsidR="006C45A1">
        <w:t xml:space="preserve">  </w:t>
      </w:r>
      <w:r w:rsidR="00A9126F">
        <w:t xml:space="preserve">Pursuant to the MIDC Act, the MIDC shall promulgate policies necessary to carry out its powers and duties. </w:t>
      </w:r>
      <w:r w:rsidR="006C45A1">
        <w:t xml:space="preserve">The MIDC may </w:t>
      </w:r>
      <w:r w:rsidR="00A9126F">
        <w:t xml:space="preserve">also </w:t>
      </w:r>
      <w:r w:rsidR="006C45A1">
        <w:t xml:space="preserve">provide guides, instructions, informational pamphlets </w:t>
      </w:r>
      <w:r w:rsidR="004E218B">
        <w:t xml:space="preserve">for the purpose of providing guidance and </w:t>
      </w:r>
      <w:r w:rsidR="005B3D2B">
        <w:t xml:space="preserve"> </w:t>
      </w:r>
      <w:r w:rsidR="004E218B">
        <w:t xml:space="preserve">information with regard to the </w:t>
      </w:r>
      <w:r w:rsidR="00A9126F">
        <w:t>G</w:t>
      </w:r>
      <w:r w:rsidR="004E218B">
        <w:t xml:space="preserve">rant and </w:t>
      </w:r>
      <w:r w:rsidR="00A9126F">
        <w:t>MIDC</w:t>
      </w:r>
      <w:r w:rsidR="004E218B">
        <w:t xml:space="preserve"> policies.  </w:t>
      </w:r>
      <w:r>
        <w:t xml:space="preserve"> </w:t>
      </w:r>
      <w:r w:rsidR="00E114CF">
        <w:t>T</w:t>
      </w:r>
      <w:bookmarkStart w:id="11" w:name="_Hlk534371835"/>
      <w:r w:rsidR="00E114CF">
        <w:t xml:space="preserve">his Grant Agreement supersedes all terms of MIDC </w:t>
      </w:r>
      <w:r w:rsidR="00A9126F">
        <w:t xml:space="preserve">policies, </w:t>
      </w:r>
      <w:r w:rsidR="00E114CF">
        <w:t xml:space="preserve">guides, instructions, informational pamphlets and any other explanatory material that is in conflict with the Grant Agreement. </w:t>
      </w:r>
      <w:bookmarkEnd w:id="11"/>
      <w:r>
        <w:t xml:space="preserve"> This </w:t>
      </w:r>
      <w:r w:rsidR="003171C7">
        <w:t>Grant</w:t>
      </w:r>
      <w:r w:rsidR="00B711BB">
        <w:t xml:space="preserve"> </w:t>
      </w:r>
      <w:r>
        <w:t xml:space="preserve">may not be amended except by </w:t>
      </w:r>
      <w:r w:rsidR="00A9126F">
        <w:t xml:space="preserve">a </w:t>
      </w:r>
      <w:r>
        <w:t xml:space="preserve">signed </w:t>
      </w:r>
      <w:r w:rsidR="00A9126F">
        <w:t xml:space="preserve">written </w:t>
      </w:r>
      <w:r>
        <w:t>agreement between the parties</w:t>
      </w:r>
      <w:r w:rsidR="00695A64">
        <w:t>.</w:t>
      </w:r>
      <w:r>
        <w:t xml:space="preserve"> </w:t>
      </w:r>
    </w:p>
    <w:p w14:paraId="431B4CD4" w14:textId="77777777" w:rsidR="00982C10" w:rsidRDefault="00982C10" w:rsidP="00982C10">
      <w:pPr>
        <w:pStyle w:val="AGReg1"/>
        <w:ind w:firstLine="720"/>
      </w:pPr>
    </w:p>
    <w:p w14:paraId="095F346A" w14:textId="77777777" w:rsidR="009A3955" w:rsidRPr="007F4C2C" w:rsidRDefault="009A3955">
      <w:pPr>
        <w:pStyle w:val="AGReg1"/>
        <w:rPr>
          <w:b/>
        </w:rPr>
      </w:pPr>
      <w:r w:rsidRPr="007F4C2C">
        <w:rPr>
          <w:b/>
        </w:rPr>
        <w:t>4.</w:t>
      </w:r>
      <w:r w:rsidR="00CE0E7A">
        <w:rPr>
          <w:b/>
        </w:rPr>
        <w:t>6</w:t>
      </w:r>
      <w:r w:rsidRPr="007F4C2C">
        <w:rPr>
          <w:b/>
        </w:rPr>
        <w:tab/>
      </w:r>
      <w:r w:rsidR="00147B38">
        <w:rPr>
          <w:b/>
        </w:rPr>
        <w:t>Grantee</w:t>
      </w:r>
      <w:r w:rsidRPr="007F4C2C">
        <w:rPr>
          <w:b/>
        </w:rPr>
        <w:t xml:space="preserve"> Relationship</w:t>
      </w:r>
    </w:p>
    <w:p w14:paraId="246A805B" w14:textId="77777777" w:rsidR="009A3955" w:rsidRDefault="009A3955">
      <w:pPr>
        <w:pStyle w:val="AGReg1"/>
      </w:pPr>
    </w:p>
    <w:p w14:paraId="24CADF3A" w14:textId="77777777" w:rsidR="009A3955" w:rsidRDefault="00CA26A2" w:rsidP="00BA7037">
      <w:pPr>
        <w:pStyle w:val="AGReg1"/>
        <w:ind w:firstLine="720"/>
      </w:pPr>
      <w:r>
        <w:t>Grantee</w:t>
      </w:r>
      <w:r w:rsidR="00982C10" w:rsidRPr="00982C10">
        <w:t xml:space="preserve"> assumes all rights, obligations and liabilities set forth in this </w:t>
      </w:r>
      <w:r w:rsidR="003171C7">
        <w:t>Grant</w:t>
      </w:r>
      <w:r w:rsidR="00982C10" w:rsidRPr="00982C10">
        <w:t xml:space="preserve">.  </w:t>
      </w:r>
      <w:r>
        <w:t>Grantee</w:t>
      </w:r>
      <w:r w:rsidR="00982C10" w:rsidRPr="00982C10">
        <w:t xml:space="preserve">, its employees, and agents will not be considered employees of the State.  No partnership or joint venture relationship is created by virtue of this </w:t>
      </w:r>
      <w:r w:rsidR="003171C7">
        <w:t>Grant</w:t>
      </w:r>
      <w:r w:rsidR="00982C10" w:rsidRPr="00982C10">
        <w:t xml:space="preserve">.  </w:t>
      </w:r>
      <w:r>
        <w:t>Grantee</w:t>
      </w:r>
      <w:r w:rsidR="00982C10" w:rsidRPr="00982C10">
        <w:t xml:space="preserve">, and not the State, is responsible for the payment of wages, benefits and taxes of </w:t>
      </w:r>
      <w:r>
        <w:t>Grantee</w:t>
      </w:r>
      <w:r w:rsidR="00982C10" w:rsidRPr="00982C10">
        <w:t>’s employees</w:t>
      </w:r>
      <w:r w:rsidR="0024726E">
        <w:t>.</w:t>
      </w:r>
      <w:r w:rsidR="00021A96">
        <w:t xml:space="preserve"> </w:t>
      </w:r>
      <w:r w:rsidR="00982C10" w:rsidRPr="00982C10">
        <w:t xml:space="preserve">Prior performance does not modify </w:t>
      </w:r>
      <w:r>
        <w:t>Grantee</w:t>
      </w:r>
      <w:r w:rsidR="00982C10" w:rsidRPr="00982C10">
        <w:t xml:space="preserve">’s status as an independent </w:t>
      </w:r>
      <w:r>
        <w:t>Grantee</w:t>
      </w:r>
      <w:r w:rsidR="00982C10" w:rsidRPr="00982C10">
        <w:t>.</w:t>
      </w:r>
    </w:p>
    <w:p w14:paraId="15E28871" w14:textId="77777777" w:rsidR="0003697C" w:rsidRDefault="0003697C">
      <w:pPr>
        <w:pStyle w:val="AGReg1"/>
      </w:pPr>
    </w:p>
    <w:p w14:paraId="2E991EC2" w14:textId="77777777" w:rsidR="009A3955" w:rsidRDefault="009A3955" w:rsidP="004940BD">
      <w:pPr>
        <w:pStyle w:val="AGReg1"/>
        <w:rPr>
          <w:b/>
        </w:rPr>
      </w:pPr>
      <w:r w:rsidRPr="00D5156F">
        <w:rPr>
          <w:b/>
        </w:rPr>
        <w:t>4.</w:t>
      </w:r>
      <w:r w:rsidR="00CE0E7A">
        <w:rPr>
          <w:b/>
        </w:rPr>
        <w:t>7</w:t>
      </w:r>
      <w:r w:rsidRPr="00D5156F">
        <w:rPr>
          <w:b/>
        </w:rPr>
        <w:tab/>
      </w:r>
      <w:r w:rsidR="004940BD">
        <w:rPr>
          <w:b/>
        </w:rPr>
        <w:t xml:space="preserve">Dispute Resolution </w:t>
      </w:r>
    </w:p>
    <w:p w14:paraId="433DCBCC" w14:textId="77777777" w:rsidR="009A3955" w:rsidRDefault="009A3955">
      <w:pPr>
        <w:pStyle w:val="AGReg1"/>
      </w:pPr>
    </w:p>
    <w:p w14:paraId="34C02A5A" w14:textId="1CB0DBB4" w:rsidR="00E114CF" w:rsidRDefault="004940BD" w:rsidP="00E114CF">
      <w:pPr>
        <w:pStyle w:val="AGReg1"/>
        <w:ind w:firstLine="720"/>
      </w:pPr>
      <w:r>
        <w:t xml:space="preserve">The parties will endeavor to resolve any </w:t>
      </w:r>
      <w:r w:rsidR="003171C7">
        <w:t>Grant</w:t>
      </w:r>
      <w:r>
        <w:t xml:space="preserve"> dispute in accordance with </w:t>
      </w:r>
      <w:r w:rsidR="00186FE8">
        <w:t>section 15 of Public Act 93 of 2013</w:t>
      </w:r>
      <w:r w:rsidR="006265FB">
        <w:t>.</w:t>
      </w:r>
      <w:r w:rsidR="00186FE8">
        <w:t xml:space="preserve">  </w:t>
      </w:r>
      <w:r>
        <w:t xml:space="preserve">  The dispute will be referred to the parties' respective </w:t>
      </w:r>
      <w:r w:rsidR="009F7148">
        <w:t xml:space="preserve">representatives </w:t>
      </w:r>
      <w:r>
        <w:t xml:space="preserve">or </w:t>
      </w:r>
      <w:r w:rsidR="009F7148">
        <w:t>p</w:t>
      </w:r>
      <w:r>
        <w:t xml:space="preserve">rogram </w:t>
      </w:r>
      <w:r w:rsidR="009F7148">
        <w:t>m</w:t>
      </w:r>
      <w:r>
        <w:t xml:space="preserve">anagers.  Such referral must include a description of the issues and all supporting documentation. The parties will continue performing while a dispute is being resolved, unless the dispute precludes performance </w:t>
      </w:r>
      <w:bookmarkStart w:id="12" w:name="_Hlk534372201"/>
      <w:bookmarkStart w:id="13" w:name="_Hlk534379233"/>
      <w:r w:rsidR="00E114CF">
        <w:t xml:space="preserve">or performance would require Grantee to spend in excess of its local share as defined by MCL 780.983(h). </w:t>
      </w:r>
      <w:bookmarkEnd w:id="12"/>
    </w:p>
    <w:bookmarkEnd w:id="13"/>
    <w:p w14:paraId="4B257EFC" w14:textId="77777777" w:rsidR="004940BD" w:rsidRDefault="004940BD" w:rsidP="00BA7037">
      <w:pPr>
        <w:pStyle w:val="AGReg1"/>
        <w:ind w:firstLine="720"/>
      </w:pPr>
    </w:p>
    <w:p w14:paraId="6D586921" w14:textId="5D5C3AC5" w:rsidR="004940BD" w:rsidRDefault="004940BD" w:rsidP="004940BD">
      <w:pPr>
        <w:pStyle w:val="AGReg1"/>
        <w:rPr>
          <w:b/>
        </w:rPr>
      </w:pPr>
      <w:r>
        <w:t xml:space="preserve"> </w:t>
      </w:r>
      <w:r w:rsidR="009A3955">
        <w:t xml:space="preserve"> </w:t>
      </w:r>
      <w:r>
        <w:rPr>
          <w:b/>
        </w:rPr>
        <w:t>5.0</w:t>
      </w:r>
      <w:r>
        <w:rPr>
          <w:b/>
        </w:rPr>
        <w:tab/>
        <w:t>Severability</w:t>
      </w:r>
    </w:p>
    <w:p w14:paraId="73C614B7" w14:textId="77777777" w:rsidR="004940BD" w:rsidRDefault="004940BD" w:rsidP="004940BD">
      <w:pPr>
        <w:pStyle w:val="AGReg1"/>
        <w:rPr>
          <w:b/>
        </w:rPr>
      </w:pPr>
    </w:p>
    <w:p w14:paraId="1115A8E5" w14:textId="77777777" w:rsidR="004940BD" w:rsidRPr="0003697C" w:rsidRDefault="004940BD" w:rsidP="004940BD">
      <w:pPr>
        <w:pStyle w:val="AGReg1"/>
      </w:pPr>
      <w:r>
        <w:rPr>
          <w:b/>
        </w:rPr>
        <w:tab/>
      </w:r>
      <w:r w:rsidRPr="0003697C">
        <w:t xml:space="preserve">If any part of this </w:t>
      </w:r>
      <w:r w:rsidR="003171C7">
        <w:t>Grant</w:t>
      </w:r>
      <w:r w:rsidRPr="0003697C">
        <w:t xml:space="preserve"> is held invalid or unenforceable, by any court of competent jurisdiction, that part will be deemed deleted from this </w:t>
      </w:r>
      <w:r w:rsidR="003171C7">
        <w:t>Grant</w:t>
      </w:r>
      <w:r w:rsidRPr="0003697C">
        <w:t xml:space="preserve"> and the severed part will be replaced by agreed upon language that achieves the same or similar objectives.  The remaining </w:t>
      </w:r>
      <w:r w:rsidR="003171C7">
        <w:t>Grant</w:t>
      </w:r>
      <w:r w:rsidRPr="0003697C">
        <w:t xml:space="preserve"> will continue in full force and effect.</w:t>
      </w:r>
    </w:p>
    <w:p w14:paraId="06FD08C6" w14:textId="77777777" w:rsidR="004940BD" w:rsidRDefault="004940BD" w:rsidP="004940BD">
      <w:pPr>
        <w:pStyle w:val="AGReg1"/>
        <w:rPr>
          <w:b/>
        </w:rPr>
      </w:pPr>
    </w:p>
    <w:p w14:paraId="3F38B41E" w14:textId="77777777" w:rsidR="00C2514D" w:rsidRDefault="00C2514D">
      <w:pPr>
        <w:pStyle w:val="AGReg1"/>
        <w:rPr>
          <w:b/>
        </w:rPr>
      </w:pPr>
    </w:p>
    <w:p w14:paraId="7D62AC40" w14:textId="50253CB2" w:rsidR="009A3955" w:rsidRPr="00436E3B" w:rsidRDefault="009F0920">
      <w:pPr>
        <w:pStyle w:val="AGReg1"/>
        <w:rPr>
          <w:b/>
        </w:rPr>
      </w:pPr>
      <w:r>
        <w:rPr>
          <w:b/>
        </w:rPr>
        <w:t>5.</w:t>
      </w:r>
      <w:r w:rsidR="00000EF1">
        <w:rPr>
          <w:b/>
        </w:rPr>
        <w:t>1</w:t>
      </w:r>
      <w:r w:rsidR="009A3955" w:rsidRPr="00436E3B">
        <w:rPr>
          <w:b/>
        </w:rPr>
        <w:tab/>
        <w:t>Signatories</w:t>
      </w:r>
    </w:p>
    <w:p w14:paraId="4D770CC9" w14:textId="77777777" w:rsidR="009A3955" w:rsidRDefault="009A3955">
      <w:pPr>
        <w:pStyle w:val="AGReg1"/>
      </w:pPr>
    </w:p>
    <w:p w14:paraId="6B324678" w14:textId="77777777" w:rsidR="009A3955" w:rsidRDefault="009A3955">
      <w:pPr>
        <w:pStyle w:val="AGReg1"/>
        <w:ind w:firstLine="720"/>
      </w:pPr>
      <w:r>
        <w:t>The signatories warrant that they are empowered to enter into this Agreement and agree to be bound by it.</w:t>
      </w:r>
    </w:p>
    <w:p w14:paraId="02C6666E" w14:textId="77777777" w:rsidR="009A3955" w:rsidRDefault="009A3955">
      <w:pPr>
        <w:pStyle w:val="AGReg1"/>
      </w:pPr>
    </w:p>
    <w:p w14:paraId="10542EC1" w14:textId="77777777" w:rsidR="009A3955" w:rsidRDefault="009A3955">
      <w:pPr>
        <w:pStyle w:val="AGReg1"/>
      </w:pPr>
    </w:p>
    <w:p w14:paraId="08925CB7" w14:textId="77777777" w:rsidR="009A3955" w:rsidRDefault="009A3955">
      <w:pPr>
        <w:pStyle w:val="AGReg1"/>
      </w:pPr>
      <w:r>
        <w:t>_______________________________________</w:t>
      </w:r>
      <w:r>
        <w:tab/>
      </w:r>
      <w:r>
        <w:tab/>
      </w:r>
      <w:r>
        <w:tab/>
        <w:t>_________________</w:t>
      </w:r>
    </w:p>
    <w:p w14:paraId="71FB7E3E" w14:textId="77777777" w:rsidR="009A3955" w:rsidRDefault="00BC0062">
      <w:pPr>
        <w:pStyle w:val="AGReg1"/>
      </w:pPr>
      <w:r>
        <w:rPr>
          <w:szCs w:val="24"/>
        </w:rPr>
        <w:t>LeAnn Droste</w:t>
      </w:r>
      <w:r w:rsidR="002B2495">
        <w:rPr>
          <w:szCs w:val="24"/>
        </w:rPr>
        <w:t>, Director</w:t>
      </w:r>
      <w:r w:rsidR="00F34E61">
        <w:rPr>
          <w:szCs w:val="24"/>
        </w:rPr>
        <w:tab/>
      </w:r>
      <w:r w:rsidR="009A3955">
        <w:tab/>
      </w:r>
      <w:r w:rsidR="009A3955">
        <w:tab/>
      </w:r>
      <w:r w:rsidR="009A3955">
        <w:tab/>
      </w:r>
      <w:r w:rsidR="009A3955">
        <w:tab/>
      </w:r>
      <w:r w:rsidR="009A3955">
        <w:tab/>
        <w:t>Date</w:t>
      </w:r>
    </w:p>
    <w:p w14:paraId="5826FF57" w14:textId="77777777" w:rsidR="009A3955" w:rsidRDefault="002B2495">
      <w:pPr>
        <w:pStyle w:val="AGReg1"/>
      </w:pPr>
      <w:r>
        <w:t xml:space="preserve">Bureau of Finance and Administrative Services </w:t>
      </w:r>
    </w:p>
    <w:p w14:paraId="6B1E9F52" w14:textId="77777777" w:rsidR="009A3955" w:rsidRDefault="009A3955">
      <w:pPr>
        <w:pStyle w:val="AGReg1"/>
      </w:pPr>
      <w:r>
        <w:t xml:space="preserve">Department of </w:t>
      </w:r>
      <w:r w:rsidR="00AD5CC1">
        <w:t>Licensing and Regulatory Affairs</w:t>
      </w:r>
    </w:p>
    <w:p w14:paraId="10D2EA27" w14:textId="77777777" w:rsidR="009A3955" w:rsidRDefault="009A3955">
      <w:pPr>
        <w:pStyle w:val="AGReg1"/>
      </w:pPr>
      <w:r>
        <w:t>State of Michigan</w:t>
      </w:r>
    </w:p>
    <w:p w14:paraId="066D9A3C" w14:textId="77777777" w:rsidR="009A3955" w:rsidRDefault="009A3955">
      <w:pPr>
        <w:pStyle w:val="AGReg1"/>
      </w:pPr>
    </w:p>
    <w:p w14:paraId="08BC120F" w14:textId="77777777" w:rsidR="00D15210" w:rsidRDefault="00D15210">
      <w:pPr>
        <w:pStyle w:val="AGReg1"/>
      </w:pPr>
    </w:p>
    <w:p w14:paraId="320D89E4" w14:textId="77777777" w:rsidR="00D15210" w:rsidRDefault="00D15210">
      <w:pPr>
        <w:pStyle w:val="AGReg1"/>
      </w:pPr>
      <w:r>
        <w:t>________________________________________</w:t>
      </w:r>
      <w:r>
        <w:tab/>
      </w:r>
      <w:r>
        <w:tab/>
      </w:r>
      <w:r>
        <w:tab/>
        <w:t>__________________</w:t>
      </w:r>
    </w:p>
    <w:p w14:paraId="4C6FAB65" w14:textId="77777777" w:rsidR="00D15210" w:rsidRDefault="00D15210">
      <w:pPr>
        <w:pStyle w:val="AGReg1"/>
      </w:pPr>
      <w:r>
        <w:t>Loren Khogali, Executive Director</w:t>
      </w:r>
      <w:r>
        <w:tab/>
      </w:r>
      <w:r>
        <w:tab/>
      </w:r>
      <w:r>
        <w:tab/>
      </w:r>
      <w:r>
        <w:tab/>
      </w:r>
      <w:r>
        <w:tab/>
        <w:t>Date</w:t>
      </w:r>
    </w:p>
    <w:p w14:paraId="730F2B0A" w14:textId="77777777" w:rsidR="00D15210" w:rsidRDefault="00D15210">
      <w:pPr>
        <w:pStyle w:val="AGReg1"/>
      </w:pPr>
      <w:r>
        <w:t>Michigan Indigent Defense Commission</w:t>
      </w:r>
    </w:p>
    <w:p w14:paraId="27F3074F" w14:textId="77777777" w:rsidR="00D15210" w:rsidRDefault="00D15210">
      <w:pPr>
        <w:pStyle w:val="AGReg1"/>
      </w:pPr>
      <w:r>
        <w:t>Department of Licensing and Regulatory Affairs</w:t>
      </w:r>
    </w:p>
    <w:p w14:paraId="316C3219" w14:textId="77777777" w:rsidR="00D15210" w:rsidRDefault="00D15210">
      <w:pPr>
        <w:pStyle w:val="AGReg1"/>
      </w:pPr>
      <w:r>
        <w:t>State of Michigan</w:t>
      </w:r>
    </w:p>
    <w:p w14:paraId="63121000" w14:textId="77777777" w:rsidR="00D15210" w:rsidRDefault="00D15210">
      <w:pPr>
        <w:pStyle w:val="AGReg1"/>
      </w:pPr>
    </w:p>
    <w:p w14:paraId="46FCBBBF" w14:textId="77777777" w:rsidR="00D15210" w:rsidRDefault="00D15210">
      <w:pPr>
        <w:pStyle w:val="AGReg1"/>
      </w:pPr>
    </w:p>
    <w:p w14:paraId="68BB6FDE" w14:textId="77777777" w:rsidR="009A3955" w:rsidRPr="001A3CF2" w:rsidRDefault="009A3955">
      <w:pPr>
        <w:pStyle w:val="AGReg1"/>
      </w:pPr>
      <w:r w:rsidRPr="001A3CF2">
        <w:t>_______________________________________</w:t>
      </w:r>
      <w:r w:rsidRPr="001A3CF2">
        <w:tab/>
      </w:r>
      <w:r w:rsidRPr="001A3CF2">
        <w:tab/>
      </w:r>
      <w:r w:rsidRPr="001A3CF2">
        <w:tab/>
        <w:t>_________________</w:t>
      </w:r>
    </w:p>
    <w:p w14:paraId="79BF7D8C" w14:textId="7AF18329" w:rsidR="009A3955" w:rsidRPr="001A3CF2" w:rsidRDefault="0027527B">
      <w:pPr>
        <w:pStyle w:val="AGReg1"/>
      </w:pPr>
      <w:r w:rsidRPr="001A3CF2">
        <w:t>(Name of Person Authorized to Accept Grant)</w:t>
      </w:r>
      <w:r w:rsidR="00427744" w:rsidRPr="001A3CF2">
        <w:tab/>
      </w:r>
      <w:r w:rsidR="00427744" w:rsidRPr="001A3CF2">
        <w:tab/>
      </w:r>
      <w:r w:rsidR="00427744" w:rsidRPr="001A3CF2">
        <w:tab/>
        <w:t>Date</w:t>
      </w:r>
    </w:p>
    <w:p w14:paraId="6038E959" w14:textId="3B09FBD7" w:rsidR="0027527B" w:rsidRPr="001A3CF2" w:rsidRDefault="0027527B">
      <w:pPr>
        <w:pStyle w:val="AGReg1"/>
      </w:pPr>
      <w:r w:rsidRPr="001A3CF2">
        <w:t>(Title)</w:t>
      </w:r>
    </w:p>
    <w:p w14:paraId="090F2C45" w14:textId="71FABF86" w:rsidR="0027527B" w:rsidRPr="001A3CF2" w:rsidRDefault="0027527B">
      <w:pPr>
        <w:pStyle w:val="AGReg1"/>
      </w:pPr>
      <w:r w:rsidRPr="001A3CF2">
        <w:t>(Name of Organization)</w:t>
      </w:r>
    </w:p>
    <w:p w14:paraId="26DA1187" w14:textId="77777777" w:rsidR="001A3CF2" w:rsidRPr="001A3CF2" w:rsidRDefault="001A3CF2">
      <w:pPr>
        <w:pStyle w:val="AGReg1"/>
      </w:pPr>
    </w:p>
    <w:p w14:paraId="1C595DB1" w14:textId="2FBDFE85" w:rsidR="009A3955" w:rsidRDefault="009A3955">
      <w:pPr>
        <w:pStyle w:val="AGReg1"/>
      </w:pPr>
      <w:r w:rsidRPr="001A3CF2">
        <w:t>GRANT NO.___________</w:t>
      </w:r>
    </w:p>
    <w:p w14:paraId="2B6C1330" w14:textId="77777777" w:rsidR="009A3955" w:rsidRDefault="009A3955">
      <w:pPr>
        <w:pStyle w:val="AGReg1"/>
      </w:pPr>
    </w:p>
    <w:p w14:paraId="6C28E1A4" w14:textId="77777777" w:rsidR="009A3955" w:rsidRDefault="009A3955">
      <w:pPr>
        <w:pStyle w:val="AGReg1"/>
      </w:pPr>
    </w:p>
    <w:p w14:paraId="77653C2C" w14:textId="77777777" w:rsidR="00DD203A" w:rsidRDefault="008B44B9">
      <w:pPr>
        <w:pStyle w:val="AGReg1"/>
      </w:pPr>
      <w:r>
        <w:rPr>
          <w:noProof/>
        </w:rPr>
        <mc:AlternateContent>
          <mc:Choice Requires="wps">
            <w:drawing>
              <wp:anchor distT="0" distB="0" distL="114300" distR="114300" simplePos="0" relativeHeight="251657728" behindDoc="0" locked="0" layoutInCell="1" allowOverlap="1" wp14:anchorId="01C25DE6" wp14:editId="1898E20D">
                <wp:simplePos x="0" y="0"/>
                <wp:positionH relativeFrom="column">
                  <wp:posOffset>-114300</wp:posOffset>
                </wp:positionH>
                <wp:positionV relativeFrom="paragraph">
                  <wp:posOffset>446405</wp:posOffset>
                </wp:positionV>
                <wp:extent cx="1045210" cy="240030"/>
                <wp:effectExtent l="0" t="0" r="2540" b="762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1A517" w14:textId="77777777" w:rsidR="00F34E61" w:rsidRDefault="00F34E61">
                            <w:pPr>
                              <w:rPr>
                                <w:sz w:val="16"/>
                                <w:szCs w:val="16"/>
                              </w:rPr>
                            </w:pPr>
                          </w:p>
                          <w:p w14:paraId="22C727FE" w14:textId="77777777" w:rsidR="00AD5CC1" w:rsidRDefault="00AD5CC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C25DE6" id="_x0000_t202" coordsize="21600,21600" o:spt="202" path="m,l,21600r21600,l21600,xe">
                <v:stroke joinstyle="miter"/>
                <v:path gradientshapeok="t" o:connecttype="rect"/>
              </v:shapetype>
              <v:shape id="Text Box 7" o:spid="_x0000_s1026" type="#_x0000_t202" style="position:absolute;margin-left:-9pt;margin-top:35.15pt;width:82.3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" stroked="f">
                <v:textbox>
                  <w:txbxContent>
                    <w:p w14:paraId="2121A517" w14:textId="77777777" w:rsidR="00F34E61" w:rsidRDefault="00F34E61">
                      <w:pPr>
                        <w:rPr>
                          <w:sz w:val="16"/>
                          <w:szCs w:val="16"/>
                        </w:rPr>
                      </w:pPr>
                    </w:p>
                    <w:p w14:paraId="22C727FE" w14:textId="77777777" w:rsidR="00AD5CC1" w:rsidRDefault="00AD5CC1">
                      <w:pPr>
                        <w:rPr>
                          <w:sz w:val="16"/>
                          <w:szCs w:val="16"/>
                        </w:rPr>
                      </w:pPr>
                    </w:p>
                  </w:txbxContent>
                </v:textbox>
              </v:shape>
            </w:pict>
          </mc:Fallback>
        </mc:AlternateContent>
      </w:r>
    </w:p>
    <w:sectPr w:rsidR="00DD203A" w:rsidSect="00A02F6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EC167" w14:textId="77777777" w:rsidR="00294131" w:rsidRDefault="00294131">
      <w:r>
        <w:separator/>
      </w:r>
    </w:p>
  </w:endnote>
  <w:endnote w:type="continuationSeparator" w:id="0">
    <w:p w14:paraId="579B30B2" w14:textId="77777777" w:rsidR="00294131" w:rsidRDefault="0029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27D4D" w14:textId="77777777" w:rsidR="00AD46A7" w:rsidRDefault="00D66180">
    <w:pPr>
      <w:pStyle w:val="Footer"/>
      <w:framePr w:wrap="around" w:vAnchor="text" w:hAnchor="margin" w:xAlign="center" w:y="1"/>
      <w:rPr>
        <w:rStyle w:val="PageNumber"/>
      </w:rPr>
    </w:pPr>
    <w:r>
      <w:rPr>
        <w:rStyle w:val="PageNumber"/>
      </w:rPr>
      <w:fldChar w:fldCharType="begin"/>
    </w:r>
    <w:r w:rsidR="00AD46A7">
      <w:rPr>
        <w:rStyle w:val="PageNumber"/>
      </w:rPr>
      <w:instrText xml:space="preserve">PAGE  </w:instrText>
    </w:r>
    <w:r>
      <w:rPr>
        <w:rStyle w:val="PageNumber"/>
      </w:rPr>
      <w:fldChar w:fldCharType="separate"/>
    </w:r>
    <w:r w:rsidR="00AD46A7">
      <w:rPr>
        <w:rStyle w:val="PageNumber"/>
        <w:noProof/>
      </w:rPr>
      <w:t>1</w:t>
    </w:r>
    <w:r>
      <w:rPr>
        <w:rStyle w:val="PageNumber"/>
      </w:rPr>
      <w:fldChar w:fldCharType="end"/>
    </w:r>
  </w:p>
  <w:p w14:paraId="593D9C8F" w14:textId="77777777" w:rsidR="00AD46A7" w:rsidRDefault="00AD4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73DF4" w14:textId="4DF1D05B" w:rsidR="00000EF1" w:rsidRPr="00000EF1" w:rsidRDefault="00000EF1">
    <w:pPr>
      <w:pStyle w:val="Footer"/>
      <w:rPr>
        <w:sz w:val="16"/>
        <w:szCs w:val="16"/>
      </w:rPr>
    </w:pPr>
    <w:r w:rsidRPr="00000EF1">
      <w:rPr>
        <w:sz w:val="16"/>
        <w:szCs w:val="16"/>
      </w:rPr>
      <w:t>Rev. 10.15.19</w:t>
    </w:r>
  </w:p>
  <w:p w14:paraId="1FDAF915" w14:textId="77777777" w:rsidR="00AD46A7" w:rsidRDefault="00AD46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C5A85" w14:textId="77777777" w:rsidR="00E7195B" w:rsidRDefault="00E71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9C419" w14:textId="77777777" w:rsidR="00294131" w:rsidRDefault="00294131">
      <w:r>
        <w:separator/>
      </w:r>
    </w:p>
  </w:footnote>
  <w:footnote w:type="continuationSeparator" w:id="0">
    <w:p w14:paraId="12B4B0EA" w14:textId="77777777" w:rsidR="00294131" w:rsidRDefault="00294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1B26B" w14:textId="77777777" w:rsidR="00E7195B" w:rsidRDefault="00E71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FB26" w14:textId="77777777" w:rsidR="00E7195B" w:rsidRDefault="00E719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F63F8" w14:textId="77777777" w:rsidR="00E7195B" w:rsidRDefault="00E71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4F06"/>
    <w:multiLevelType w:val="hybridMultilevel"/>
    <w:tmpl w:val="AAF89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100928"/>
    <w:multiLevelType w:val="multilevel"/>
    <w:tmpl w:val="C5D05B6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875C0E"/>
    <w:multiLevelType w:val="hybridMultilevel"/>
    <w:tmpl w:val="1A94E64E"/>
    <w:lvl w:ilvl="0" w:tplc="04090019">
      <w:start w:val="18"/>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824FA"/>
    <w:multiLevelType w:val="hybridMultilevel"/>
    <w:tmpl w:val="2C7CE650"/>
    <w:lvl w:ilvl="0" w:tplc="04090019">
      <w:start w:val="2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57C41"/>
    <w:multiLevelType w:val="hybridMultilevel"/>
    <w:tmpl w:val="2A1E3F5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DEB5037"/>
    <w:multiLevelType w:val="hybridMultilevel"/>
    <w:tmpl w:val="0B7ABB6A"/>
    <w:lvl w:ilvl="0" w:tplc="364C4C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0F121EF"/>
    <w:multiLevelType w:val="multilevel"/>
    <w:tmpl w:val="230CF5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790173"/>
    <w:multiLevelType w:val="hybridMultilevel"/>
    <w:tmpl w:val="399A1D2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7626F"/>
    <w:multiLevelType w:val="multilevel"/>
    <w:tmpl w:val="FF6ECC6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5A6A5E"/>
    <w:multiLevelType w:val="hybridMultilevel"/>
    <w:tmpl w:val="CA62A2C6"/>
    <w:lvl w:ilvl="0" w:tplc="FEC682DC">
      <w:start w:val="2"/>
      <w:numFmt w:val="upp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7450446"/>
    <w:multiLevelType w:val="hybridMultilevel"/>
    <w:tmpl w:val="3BB4C114"/>
    <w:lvl w:ilvl="0" w:tplc="87D8EACC">
      <w:start w:val="1"/>
      <w:numFmt w:val="decimal"/>
      <w:lvlText w:val="%1."/>
      <w:lvlJc w:val="left"/>
      <w:pPr>
        <w:ind w:left="2340" w:hanging="9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9867493"/>
    <w:multiLevelType w:val="hybridMultilevel"/>
    <w:tmpl w:val="3A3A1B1C"/>
    <w:lvl w:ilvl="0" w:tplc="2222E6B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E146F4"/>
    <w:multiLevelType w:val="multilevel"/>
    <w:tmpl w:val="230CF5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1F6487"/>
    <w:multiLevelType w:val="hybridMultilevel"/>
    <w:tmpl w:val="2C4E2594"/>
    <w:lvl w:ilvl="0" w:tplc="0890F53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513775"/>
    <w:multiLevelType w:val="hybridMultilevel"/>
    <w:tmpl w:val="D23257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D061CF8"/>
    <w:multiLevelType w:val="hybridMultilevel"/>
    <w:tmpl w:val="B022A584"/>
    <w:lvl w:ilvl="0" w:tplc="2222E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8"/>
  </w:num>
  <w:num w:numId="3">
    <w:abstractNumId w:val="9"/>
  </w:num>
  <w:num w:numId="4">
    <w:abstractNumId w:val="11"/>
  </w:num>
  <w:num w:numId="5">
    <w:abstractNumId w:val="6"/>
  </w:num>
  <w:num w:numId="6">
    <w:abstractNumId w:val="12"/>
  </w:num>
  <w:num w:numId="7">
    <w:abstractNumId w:val="5"/>
  </w:num>
  <w:num w:numId="8">
    <w:abstractNumId w:val="10"/>
  </w:num>
  <w:num w:numId="9">
    <w:abstractNumId w:val="3"/>
  </w:num>
  <w:num w:numId="10">
    <w:abstractNumId w:val="2"/>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AES" w:cryptAlgorithmClass="hash" w:cryptAlgorithmType="typeAny" w:cryptAlgorithmSid="14" w:cryptSpinCount="100000" w:hash="i+/aql+R/3yIs8kYDk02gJm5VgmWlnWzRbLwvE1vJkPSuDGCmz2BMbw9aCZcWnwWFk4/m9zcExSQ+i4ZmEKLAQ==" w:salt="k76Lwz6TsY7SXjq0ryjkoA=="/>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1F"/>
    <w:rsid w:val="00000EF1"/>
    <w:rsid w:val="00010216"/>
    <w:rsid w:val="0001029F"/>
    <w:rsid w:val="000112FA"/>
    <w:rsid w:val="00011A58"/>
    <w:rsid w:val="00013679"/>
    <w:rsid w:val="00017341"/>
    <w:rsid w:val="00017DF3"/>
    <w:rsid w:val="00021650"/>
    <w:rsid w:val="000218EC"/>
    <w:rsid w:val="00021A96"/>
    <w:rsid w:val="00027834"/>
    <w:rsid w:val="0003697C"/>
    <w:rsid w:val="00052E1C"/>
    <w:rsid w:val="00055204"/>
    <w:rsid w:val="00060913"/>
    <w:rsid w:val="00061DCC"/>
    <w:rsid w:val="0006398D"/>
    <w:rsid w:val="00065EDE"/>
    <w:rsid w:val="00072502"/>
    <w:rsid w:val="000754A3"/>
    <w:rsid w:val="00082CD9"/>
    <w:rsid w:val="00095F16"/>
    <w:rsid w:val="000B19FE"/>
    <w:rsid w:val="000B5D63"/>
    <w:rsid w:val="000B70CE"/>
    <w:rsid w:val="000C77E7"/>
    <w:rsid w:val="000D11A7"/>
    <w:rsid w:val="000D1A9E"/>
    <w:rsid w:val="000D2585"/>
    <w:rsid w:val="000D2888"/>
    <w:rsid w:val="000D69E5"/>
    <w:rsid w:val="000E0DE4"/>
    <w:rsid w:val="000E512A"/>
    <w:rsid w:val="000E55F5"/>
    <w:rsid w:val="000E5820"/>
    <w:rsid w:val="000E6B76"/>
    <w:rsid w:val="000E6E40"/>
    <w:rsid w:val="000F2F8B"/>
    <w:rsid w:val="000F68E2"/>
    <w:rsid w:val="000F6BE0"/>
    <w:rsid w:val="00100E36"/>
    <w:rsid w:val="00101EB7"/>
    <w:rsid w:val="00112BE3"/>
    <w:rsid w:val="001152A6"/>
    <w:rsid w:val="001176AB"/>
    <w:rsid w:val="00125CEF"/>
    <w:rsid w:val="00132E92"/>
    <w:rsid w:val="00141459"/>
    <w:rsid w:val="00147346"/>
    <w:rsid w:val="00147B38"/>
    <w:rsid w:val="00150A60"/>
    <w:rsid w:val="00165E6F"/>
    <w:rsid w:val="00166117"/>
    <w:rsid w:val="001678E9"/>
    <w:rsid w:val="00171F90"/>
    <w:rsid w:val="001764E4"/>
    <w:rsid w:val="0017655A"/>
    <w:rsid w:val="00182D7F"/>
    <w:rsid w:val="00186FE8"/>
    <w:rsid w:val="001876F4"/>
    <w:rsid w:val="00192612"/>
    <w:rsid w:val="00193A81"/>
    <w:rsid w:val="001A3CF2"/>
    <w:rsid w:val="001B1EEA"/>
    <w:rsid w:val="001C7B25"/>
    <w:rsid w:val="001D10F4"/>
    <w:rsid w:val="001D32A4"/>
    <w:rsid w:val="001E35D4"/>
    <w:rsid w:val="001F278A"/>
    <w:rsid w:val="002013A3"/>
    <w:rsid w:val="00206CAC"/>
    <w:rsid w:val="0020778F"/>
    <w:rsid w:val="00212CFE"/>
    <w:rsid w:val="00214556"/>
    <w:rsid w:val="002204C5"/>
    <w:rsid w:val="00224B4E"/>
    <w:rsid w:val="002437CC"/>
    <w:rsid w:val="00244371"/>
    <w:rsid w:val="00245736"/>
    <w:rsid w:val="0024726E"/>
    <w:rsid w:val="00251C29"/>
    <w:rsid w:val="00254FC4"/>
    <w:rsid w:val="00257567"/>
    <w:rsid w:val="0026568D"/>
    <w:rsid w:val="0026676E"/>
    <w:rsid w:val="0027527B"/>
    <w:rsid w:val="0027549A"/>
    <w:rsid w:val="00284AD4"/>
    <w:rsid w:val="00292770"/>
    <w:rsid w:val="00294131"/>
    <w:rsid w:val="00294232"/>
    <w:rsid w:val="002B2495"/>
    <w:rsid w:val="002C4A63"/>
    <w:rsid w:val="002C4E0D"/>
    <w:rsid w:val="002C626B"/>
    <w:rsid w:val="002C66C5"/>
    <w:rsid w:val="002D08B7"/>
    <w:rsid w:val="002D1949"/>
    <w:rsid w:val="002E240D"/>
    <w:rsid w:val="002F4D5E"/>
    <w:rsid w:val="002F7EB0"/>
    <w:rsid w:val="00310E8C"/>
    <w:rsid w:val="00311A82"/>
    <w:rsid w:val="003171C7"/>
    <w:rsid w:val="0032082F"/>
    <w:rsid w:val="0032153A"/>
    <w:rsid w:val="0033476E"/>
    <w:rsid w:val="00337C72"/>
    <w:rsid w:val="00341207"/>
    <w:rsid w:val="00342BFB"/>
    <w:rsid w:val="0036229B"/>
    <w:rsid w:val="00365603"/>
    <w:rsid w:val="00380C6C"/>
    <w:rsid w:val="00380E8F"/>
    <w:rsid w:val="0038344B"/>
    <w:rsid w:val="00386B2B"/>
    <w:rsid w:val="003917AF"/>
    <w:rsid w:val="003974DE"/>
    <w:rsid w:val="003A3135"/>
    <w:rsid w:val="003A4996"/>
    <w:rsid w:val="003A64F7"/>
    <w:rsid w:val="003B0E07"/>
    <w:rsid w:val="003B5519"/>
    <w:rsid w:val="003D1202"/>
    <w:rsid w:val="003E2E17"/>
    <w:rsid w:val="003E761E"/>
    <w:rsid w:val="003F22D5"/>
    <w:rsid w:val="003F2660"/>
    <w:rsid w:val="003F290A"/>
    <w:rsid w:val="003F38F3"/>
    <w:rsid w:val="00400C22"/>
    <w:rsid w:val="004109FD"/>
    <w:rsid w:val="0041113A"/>
    <w:rsid w:val="004169F5"/>
    <w:rsid w:val="0042322D"/>
    <w:rsid w:val="004241D9"/>
    <w:rsid w:val="00424E24"/>
    <w:rsid w:val="00427744"/>
    <w:rsid w:val="00433605"/>
    <w:rsid w:val="0043657C"/>
    <w:rsid w:val="00437045"/>
    <w:rsid w:val="00450C9D"/>
    <w:rsid w:val="00455917"/>
    <w:rsid w:val="00455B15"/>
    <w:rsid w:val="004705FE"/>
    <w:rsid w:val="00473513"/>
    <w:rsid w:val="00473C47"/>
    <w:rsid w:val="0047742E"/>
    <w:rsid w:val="0049038C"/>
    <w:rsid w:val="0049195E"/>
    <w:rsid w:val="004940BD"/>
    <w:rsid w:val="004A19BF"/>
    <w:rsid w:val="004A73D7"/>
    <w:rsid w:val="004B3B73"/>
    <w:rsid w:val="004B4349"/>
    <w:rsid w:val="004C0D5E"/>
    <w:rsid w:val="004C2047"/>
    <w:rsid w:val="004C4F3B"/>
    <w:rsid w:val="004D0D90"/>
    <w:rsid w:val="004E218B"/>
    <w:rsid w:val="004E3188"/>
    <w:rsid w:val="004E6829"/>
    <w:rsid w:val="004E7336"/>
    <w:rsid w:val="004E7834"/>
    <w:rsid w:val="004F2B80"/>
    <w:rsid w:val="00502CF2"/>
    <w:rsid w:val="00502DC1"/>
    <w:rsid w:val="00507998"/>
    <w:rsid w:val="005124A5"/>
    <w:rsid w:val="005150DE"/>
    <w:rsid w:val="0052473E"/>
    <w:rsid w:val="005337BC"/>
    <w:rsid w:val="00534CD7"/>
    <w:rsid w:val="005422A2"/>
    <w:rsid w:val="00542F81"/>
    <w:rsid w:val="00544955"/>
    <w:rsid w:val="00546098"/>
    <w:rsid w:val="00551A38"/>
    <w:rsid w:val="00561378"/>
    <w:rsid w:val="00561EA9"/>
    <w:rsid w:val="005663AB"/>
    <w:rsid w:val="005664BD"/>
    <w:rsid w:val="00566C83"/>
    <w:rsid w:val="005706A8"/>
    <w:rsid w:val="00572FA3"/>
    <w:rsid w:val="0057641A"/>
    <w:rsid w:val="0057789F"/>
    <w:rsid w:val="005812E9"/>
    <w:rsid w:val="00591B55"/>
    <w:rsid w:val="005924E2"/>
    <w:rsid w:val="00594E5F"/>
    <w:rsid w:val="005A2E84"/>
    <w:rsid w:val="005B2DF2"/>
    <w:rsid w:val="005B3D2B"/>
    <w:rsid w:val="005B4F52"/>
    <w:rsid w:val="005B5367"/>
    <w:rsid w:val="005B77B9"/>
    <w:rsid w:val="005C349B"/>
    <w:rsid w:val="005D0447"/>
    <w:rsid w:val="005D2972"/>
    <w:rsid w:val="005E0FB3"/>
    <w:rsid w:val="005F154F"/>
    <w:rsid w:val="005F3E30"/>
    <w:rsid w:val="005F4940"/>
    <w:rsid w:val="005F5219"/>
    <w:rsid w:val="005F5AD2"/>
    <w:rsid w:val="006025E1"/>
    <w:rsid w:val="00613CFB"/>
    <w:rsid w:val="0061467C"/>
    <w:rsid w:val="00617B8A"/>
    <w:rsid w:val="00621989"/>
    <w:rsid w:val="006239A8"/>
    <w:rsid w:val="006265FB"/>
    <w:rsid w:val="006323C9"/>
    <w:rsid w:val="006423F8"/>
    <w:rsid w:val="00643D44"/>
    <w:rsid w:val="00644911"/>
    <w:rsid w:val="006452FE"/>
    <w:rsid w:val="0065184F"/>
    <w:rsid w:val="00677D00"/>
    <w:rsid w:val="00683D82"/>
    <w:rsid w:val="00695A64"/>
    <w:rsid w:val="006A1226"/>
    <w:rsid w:val="006A1845"/>
    <w:rsid w:val="006A223D"/>
    <w:rsid w:val="006A35D8"/>
    <w:rsid w:val="006A37D8"/>
    <w:rsid w:val="006A4809"/>
    <w:rsid w:val="006B05B8"/>
    <w:rsid w:val="006B114F"/>
    <w:rsid w:val="006B234D"/>
    <w:rsid w:val="006B57F2"/>
    <w:rsid w:val="006C312C"/>
    <w:rsid w:val="006C45A1"/>
    <w:rsid w:val="006C7D43"/>
    <w:rsid w:val="006D3153"/>
    <w:rsid w:val="006E483F"/>
    <w:rsid w:val="006E711F"/>
    <w:rsid w:val="006F110B"/>
    <w:rsid w:val="006F4AB3"/>
    <w:rsid w:val="006F55E7"/>
    <w:rsid w:val="0070089E"/>
    <w:rsid w:val="00701C61"/>
    <w:rsid w:val="00703410"/>
    <w:rsid w:val="00703E15"/>
    <w:rsid w:val="00710E61"/>
    <w:rsid w:val="00717300"/>
    <w:rsid w:val="00724A89"/>
    <w:rsid w:val="00726C1D"/>
    <w:rsid w:val="00735192"/>
    <w:rsid w:val="007428BB"/>
    <w:rsid w:val="007447FB"/>
    <w:rsid w:val="00747C02"/>
    <w:rsid w:val="00756345"/>
    <w:rsid w:val="007626A1"/>
    <w:rsid w:val="00762FC9"/>
    <w:rsid w:val="007705A6"/>
    <w:rsid w:val="00771D17"/>
    <w:rsid w:val="0077336B"/>
    <w:rsid w:val="00774C23"/>
    <w:rsid w:val="00780523"/>
    <w:rsid w:val="007835A8"/>
    <w:rsid w:val="00784029"/>
    <w:rsid w:val="00790504"/>
    <w:rsid w:val="00794792"/>
    <w:rsid w:val="007A317E"/>
    <w:rsid w:val="007B0C3A"/>
    <w:rsid w:val="007B110E"/>
    <w:rsid w:val="007B17B7"/>
    <w:rsid w:val="007B26ED"/>
    <w:rsid w:val="007C2C58"/>
    <w:rsid w:val="007D3842"/>
    <w:rsid w:val="007D69CB"/>
    <w:rsid w:val="007E6708"/>
    <w:rsid w:val="007F06A1"/>
    <w:rsid w:val="007F07B9"/>
    <w:rsid w:val="00802CF4"/>
    <w:rsid w:val="00814ED6"/>
    <w:rsid w:val="008259EA"/>
    <w:rsid w:val="00836933"/>
    <w:rsid w:val="0084410E"/>
    <w:rsid w:val="008509CF"/>
    <w:rsid w:val="00850A87"/>
    <w:rsid w:val="00854931"/>
    <w:rsid w:val="00855621"/>
    <w:rsid w:val="00855B94"/>
    <w:rsid w:val="0085695D"/>
    <w:rsid w:val="0086468B"/>
    <w:rsid w:val="00866324"/>
    <w:rsid w:val="0087329F"/>
    <w:rsid w:val="00873891"/>
    <w:rsid w:val="0087713F"/>
    <w:rsid w:val="008777E3"/>
    <w:rsid w:val="00881F5D"/>
    <w:rsid w:val="00882B62"/>
    <w:rsid w:val="00895A89"/>
    <w:rsid w:val="008A34BE"/>
    <w:rsid w:val="008B13DF"/>
    <w:rsid w:val="008B2CC8"/>
    <w:rsid w:val="008B44B9"/>
    <w:rsid w:val="008B6254"/>
    <w:rsid w:val="008C08B2"/>
    <w:rsid w:val="008C468A"/>
    <w:rsid w:val="008D4B15"/>
    <w:rsid w:val="008D5D1E"/>
    <w:rsid w:val="008D7583"/>
    <w:rsid w:val="008E2233"/>
    <w:rsid w:val="00900CA6"/>
    <w:rsid w:val="009020DF"/>
    <w:rsid w:val="0090458E"/>
    <w:rsid w:val="0090743C"/>
    <w:rsid w:val="0091616B"/>
    <w:rsid w:val="009250AA"/>
    <w:rsid w:val="00925C72"/>
    <w:rsid w:val="00930071"/>
    <w:rsid w:val="009411CD"/>
    <w:rsid w:val="00942E17"/>
    <w:rsid w:val="009433A7"/>
    <w:rsid w:val="00944147"/>
    <w:rsid w:val="009544C4"/>
    <w:rsid w:val="0096009B"/>
    <w:rsid w:val="00974468"/>
    <w:rsid w:val="00981D89"/>
    <w:rsid w:val="00981FAE"/>
    <w:rsid w:val="00982950"/>
    <w:rsid w:val="00982C10"/>
    <w:rsid w:val="00991C59"/>
    <w:rsid w:val="00991DB2"/>
    <w:rsid w:val="00992C4E"/>
    <w:rsid w:val="00996F4B"/>
    <w:rsid w:val="00997410"/>
    <w:rsid w:val="009A1478"/>
    <w:rsid w:val="009A2022"/>
    <w:rsid w:val="009A3955"/>
    <w:rsid w:val="009A5CF2"/>
    <w:rsid w:val="009B0CE8"/>
    <w:rsid w:val="009B1F22"/>
    <w:rsid w:val="009C42F1"/>
    <w:rsid w:val="009C58A4"/>
    <w:rsid w:val="009D5AC2"/>
    <w:rsid w:val="009E76EB"/>
    <w:rsid w:val="009F0920"/>
    <w:rsid w:val="009F7148"/>
    <w:rsid w:val="009F7A01"/>
    <w:rsid w:val="00A02F6D"/>
    <w:rsid w:val="00A07CDC"/>
    <w:rsid w:val="00A165EB"/>
    <w:rsid w:val="00A16BD0"/>
    <w:rsid w:val="00A20379"/>
    <w:rsid w:val="00A25CD3"/>
    <w:rsid w:val="00A32489"/>
    <w:rsid w:val="00A35563"/>
    <w:rsid w:val="00A4421F"/>
    <w:rsid w:val="00A44F1A"/>
    <w:rsid w:val="00A50257"/>
    <w:rsid w:val="00A50D61"/>
    <w:rsid w:val="00A51B8B"/>
    <w:rsid w:val="00A536EC"/>
    <w:rsid w:val="00A73962"/>
    <w:rsid w:val="00A84788"/>
    <w:rsid w:val="00A87584"/>
    <w:rsid w:val="00A87D67"/>
    <w:rsid w:val="00A9126F"/>
    <w:rsid w:val="00A91C5D"/>
    <w:rsid w:val="00A942D3"/>
    <w:rsid w:val="00AA366B"/>
    <w:rsid w:val="00AA460E"/>
    <w:rsid w:val="00AA6FF4"/>
    <w:rsid w:val="00AB3BA5"/>
    <w:rsid w:val="00AB60D7"/>
    <w:rsid w:val="00AB6D24"/>
    <w:rsid w:val="00AC1E65"/>
    <w:rsid w:val="00AC5E30"/>
    <w:rsid w:val="00AD1D37"/>
    <w:rsid w:val="00AD46A7"/>
    <w:rsid w:val="00AD5CC1"/>
    <w:rsid w:val="00AD6637"/>
    <w:rsid w:val="00AD6FD6"/>
    <w:rsid w:val="00AE14F8"/>
    <w:rsid w:val="00AE2771"/>
    <w:rsid w:val="00AE3BBD"/>
    <w:rsid w:val="00B00BDB"/>
    <w:rsid w:val="00B11AD4"/>
    <w:rsid w:val="00B16CA4"/>
    <w:rsid w:val="00B22DED"/>
    <w:rsid w:val="00B313A4"/>
    <w:rsid w:val="00B31AEE"/>
    <w:rsid w:val="00B33A07"/>
    <w:rsid w:val="00B4238B"/>
    <w:rsid w:val="00B57D91"/>
    <w:rsid w:val="00B61C75"/>
    <w:rsid w:val="00B62189"/>
    <w:rsid w:val="00B623CE"/>
    <w:rsid w:val="00B711BB"/>
    <w:rsid w:val="00B71C8E"/>
    <w:rsid w:val="00B7339F"/>
    <w:rsid w:val="00B828C1"/>
    <w:rsid w:val="00B967EF"/>
    <w:rsid w:val="00BA7037"/>
    <w:rsid w:val="00BB2BC3"/>
    <w:rsid w:val="00BB609E"/>
    <w:rsid w:val="00BB742B"/>
    <w:rsid w:val="00BB7FCB"/>
    <w:rsid w:val="00BC0062"/>
    <w:rsid w:val="00BD0B91"/>
    <w:rsid w:val="00BD213C"/>
    <w:rsid w:val="00BD3297"/>
    <w:rsid w:val="00BE430F"/>
    <w:rsid w:val="00BE544C"/>
    <w:rsid w:val="00BE6058"/>
    <w:rsid w:val="00BE6F32"/>
    <w:rsid w:val="00C030D2"/>
    <w:rsid w:val="00C0430A"/>
    <w:rsid w:val="00C2514D"/>
    <w:rsid w:val="00C3245E"/>
    <w:rsid w:val="00C41180"/>
    <w:rsid w:val="00C41BD7"/>
    <w:rsid w:val="00C44BF7"/>
    <w:rsid w:val="00C46928"/>
    <w:rsid w:val="00C5095B"/>
    <w:rsid w:val="00C5521D"/>
    <w:rsid w:val="00C61C2B"/>
    <w:rsid w:val="00C62541"/>
    <w:rsid w:val="00C637A4"/>
    <w:rsid w:val="00C7010F"/>
    <w:rsid w:val="00C76CE7"/>
    <w:rsid w:val="00C809CB"/>
    <w:rsid w:val="00C82205"/>
    <w:rsid w:val="00C85242"/>
    <w:rsid w:val="00C945FE"/>
    <w:rsid w:val="00C94D00"/>
    <w:rsid w:val="00C97F1E"/>
    <w:rsid w:val="00C97F24"/>
    <w:rsid w:val="00CA1698"/>
    <w:rsid w:val="00CA26A2"/>
    <w:rsid w:val="00CA5486"/>
    <w:rsid w:val="00CA58B1"/>
    <w:rsid w:val="00CA6A74"/>
    <w:rsid w:val="00CB1F6A"/>
    <w:rsid w:val="00CB552A"/>
    <w:rsid w:val="00CC6A0C"/>
    <w:rsid w:val="00CC6EA6"/>
    <w:rsid w:val="00CC74A2"/>
    <w:rsid w:val="00CE0E7A"/>
    <w:rsid w:val="00CE3292"/>
    <w:rsid w:val="00CE4721"/>
    <w:rsid w:val="00CE5728"/>
    <w:rsid w:val="00CE7087"/>
    <w:rsid w:val="00CF1344"/>
    <w:rsid w:val="00CF4C8C"/>
    <w:rsid w:val="00CF7BB8"/>
    <w:rsid w:val="00D005C5"/>
    <w:rsid w:val="00D060C8"/>
    <w:rsid w:val="00D12DFA"/>
    <w:rsid w:val="00D15210"/>
    <w:rsid w:val="00D20806"/>
    <w:rsid w:val="00D21A09"/>
    <w:rsid w:val="00D22768"/>
    <w:rsid w:val="00D4225B"/>
    <w:rsid w:val="00D43437"/>
    <w:rsid w:val="00D43F8C"/>
    <w:rsid w:val="00D442A1"/>
    <w:rsid w:val="00D471AB"/>
    <w:rsid w:val="00D507A6"/>
    <w:rsid w:val="00D507A9"/>
    <w:rsid w:val="00D52B77"/>
    <w:rsid w:val="00D53CA7"/>
    <w:rsid w:val="00D5562A"/>
    <w:rsid w:val="00D56F4B"/>
    <w:rsid w:val="00D65668"/>
    <w:rsid w:val="00D66180"/>
    <w:rsid w:val="00D706CE"/>
    <w:rsid w:val="00D80CD0"/>
    <w:rsid w:val="00D83189"/>
    <w:rsid w:val="00D85D52"/>
    <w:rsid w:val="00D9048D"/>
    <w:rsid w:val="00D92B19"/>
    <w:rsid w:val="00D92F32"/>
    <w:rsid w:val="00DA2A89"/>
    <w:rsid w:val="00DB38A9"/>
    <w:rsid w:val="00DB461F"/>
    <w:rsid w:val="00DB6521"/>
    <w:rsid w:val="00DC4F07"/>
    <w:rsid w:val="00DC5624"/>
    <w:rsid w:val="00DD203A"/>
    <w:rsid w:val="00DD568A"/>
    <w:rsid w:val="00DD7E6D"/>
    <w:rsid w:val="00DE0B0E"/>
    <w:rsid w:val="00DE4DD3"/>
    <w:rsid w:val="00E114CF"/>
    <w:rsid w:val="00E14BC5"/>
    <w:rsid w:val="00E2563A"/>
    <w:rsid w:val="00E268A1"/>
    <w:rsid w:val="00E26918"/>
    <w:rsid w:val="00E365BF"/>
    <w:rsid w:val="00E545A1"/>
    <w:rsid w:val="00E5640A"/>
    <w:rsid w:val="00E640DD"/>
    <w:rsid w:val="00E7195B"/>
    <w:rsid w:val="00E7459C"/>
    <w:rsid w:val="00E77702"/>
    <w:rsid w:val="00E828E0"/>
    <w:rsid w:val="00E9453B"/>
    <w:rsid w:val="00E97DD2"/>
    <w:rsid w:val="00EA6C96"/>
    <w:rsid w:val="00EC277D"/>
    <w:rsid w:val="00EC5177"/>
    <w:rsid w:val="00EC6FBD"/>
    <w:rsid w:val="00ED26AE"/>
    <w:rsid w:val="00ED4AF1"/>
    <w:rsid w:val="00ED54CD"/>
    <w:rsid w:val="00EE28EE"/>
    <w:rsid w:val="00EE290C"/>
    <w:rsid w:val="00F03078"/>
    <w:rsid w:val="00F07973"/>
    <w:rsid w:val="00F10C32"/>
    <w:rsid w:val="00F15D84"/>
    <w:rsid w:val="00F212FA"/>
    <w:rsid w:val="00F21B05"/>
    <w:rsid w:val="00F21B74"/>
    <w:rsid w:val="00F32647"/>
    <w:rsid w:val="00F3345D"/>
    <w:rsid w:val="00F34E61"/>
    <w:rsid w:val="00F35FAE"/>
    <w:rsid w:val="00F471AC"/>
    <w:rsid w:val="00F50040"/>
    <w:rsid w:val="00F52854"/>
    <w:rsid w:val="00F55A24"/>
    <w:rsid w:val="00F57B4F"/>
    <w:rsid w:val="00F57CBD"/>
    <w:rsid w:val="00F630BE"/>
    <w:rsid w:val="00F765D8"/>
    <w:rsid w:val="00F83D90"/>
    <w:rsid w:val="00F8508D"/>
    <w:rsid w:val="00F86808"/>
    <w:rsid w:val="00F872CE"/>
    <w:rsid w:val="00F874E1"/>
    <w:rsid w:val="00F918A4"/>
    <w:rsid w:val="00F94595"/>
    <w:rsid w:val="00F9521F"/>
    <w:rsid w:val="00F95704"/>
    <w:rsid w:val="00FA33E4"/>
    <w:rsid w:val="00FA79C3"/>
    <w:rsid w:val="00FB6303"/>
    <w:rsid w:val="00FC63DA"/>
    <w:rsid w:val="00FC6444"/>
    <w:rsid w:val="00FC6F8F"/>
    <w:rsid w:val="00FD0759"/>
    <w:rsid w:val="00FE0612"/>
    <w:rsid w:val="00FE30D3"/>
    <w:rsid w:val="00FF0C5E"/>
    <w:rsid w:val="00FF0EEC"/>
    <w:rsid w:val="00FF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0A04E"/>
  <w15:docId w15:val="{36D3D64A-2A86-4D47-BFFF-657043C9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6D"/>
    <w:rPr>
      <w:sz w:val="24"/>
      <w:szCs w:val="24"/>
    </w:rPr>
  </w:style>
  <w:style w:type="paragraph" w:styleId="Heading1">
    <w:name w:val="heading 1"/>
    <w:basedOn w:val="Normal"/>
    <w:next w:val="Normal"/>
    <w:qFormat/>
    <w:rsid w:val="00A02F6D"/>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DoubleQuote">
    <w:name w:val="AG Double Quote"/>
    <w:basedOn w:val="Normal"/>
    <w:rsid w:val="00A02F6D"/>
    <w:pPr>
      <w:ind w:left="1440" w:right="1440"/>
    </w:pPr>
    <w:rPr>
      <w:rFonts w:eastAsia="Times"/>
      <w:szCs w:val="20"/>
    </w:rPr>
  </w:style>
  <w:style w:type="paragraph" w:customStyle="1" w:styleId="AGIndent1">
    <w:name w:val="AG Indent 1"/>
    <w:basedOn w:val="Normal"/>
    <w:rsid w:val="00A02F6D"/>
    <w:pPr>
      <w:ind w:firstLine="720"/>
    </w:pPr>
    <w:rPr>
      <w:rFonts w:eastAsia="Times"/>
      <w:szCs w:val="20"/>
    </w:rPr>
  </w:style>
  <w:style w:type="paragraph" w:customStyle="1" w:styleId="AGIndent2">
    <w:name w:val="AG Indent 2"/>
    <w:basedOn w:val="Normal"/>
    <w:rsid w:val="00A02F6D"/>
    <w:pPr>
      <w:spacing w:line="480" w:lineRule="auto"/>
      <w:ind w:firstLine="720"/>
    </w:pPr>
    <w:rPr>
      <w:rFonts w:eastAsia="Times"/>
      <w:szCs w:val="20"/>
    </w:rPr>
  </w:style>
  <w:style w:type="paragraph" w:customStyle="1" w:styleId="AGQuote">
    <w:name w:val="AG Quote"/>
    <w:basedOn w:val="Normal"/>
    <w:rsid w:val="00A02F6D"/>
    <w:pPr>
      <w:ind w:left="720" w:right="720"/>
    </w:pPr>
    <w:rPr>
      <w:rFonts w:eastAsia="Times"/>
      <w:szCs w:val="20"/>
    </w:rPr>
  </w:style>
  <w:style w:type="paragraph" w:customStyle="1" w:styleId="AGReg1">
    <w:name w:val="AG Reg 1"/>
    <w:basedOn w:val="Normal"/>
    <w:rsid w:val="00A02F6D"/>
    <w:rPr>
      <w:rFonts w:eastAsia="Times"/>
      <w:szCs w:val="20"/>
    </w:rPr>
  </w:style>
  <w:style w:type="paragraph" w:customStyle="1" w:styleId="AGReg2">
    <w:name w:val="AG Reg 2"/>
    <w:basedOn w:val="Normal"/>
    <w:rsid w:val="00A02F6D"/>
    <w:pPr>
      <w:spacing w:line="480" w:lineRule="auto"/>
    </w:pPr>
    <w:rPr>
      <w:rFonts w:eastAsia="Times"/>
      <w:szCs w:val="20"/>
    </w:rPr>
  </w:style>
  <w:style w:type="paragraph" w:customStyle="1" w:styleId="AGSignatureBlock">
    <w:name w:val="AG Signature Block"/>
    <w:basedOn w:val="Normal"/>
    <w:rsid w:val="00A02F6D"/>
    <w:pPr>
      <w:ind w:left="5760"/>
    </w:pPr>
    <w:rPr>
      <w:rFonts w:eastAsia="Times"/>
      <w:szCs w:val="20"/>
    </w:rPr>
  </w:style>
  <w:style w:type="paragraph" w:customStyle="1" w:styleId="AGTracerLine">
    <w:name w:val="AG Tracer Line"/>
    <w:basedOn w:val="Normal"/>
    <w:rsid w:val="00A02F6D"/>
    <w:rPr>
      <w:rFonts w:eastAsia="Times"/>
      <w:sz w:val="16"/>
      <w:szCs w:val="20"/>
    </w:rPr>
  </w:style>
  <w:style w:type="paragraph" w:styleId="DocumentMap">
    <w:name w:val="Document Map"/>
    <w:basedOn w:val="Normal"/>
    <w:semiHidden/>
    <w:rsid w:val="00A02F6D"/>
    <w:pPr>
      <w:shd w:val="clear" w:color="auto" w:fill="000080"/>
    </w:pPr>
    <w:rPr>
      <w:rFonts w:ascii="Tahoma" w:hAnsi="Tahoma" w:cs="Tahoma"/>
    </w:rPr>
  </w:style>
  <w:style w:type="paragraph" w:styleId="Header">
    <w:name w:val="header"/>
    <w:basedOn w:val="Normal"/>
    <w:link w:val="HeaderChar"/>
    <w:uiPriority w:val="99"/>
    <w:rsid w:val="00A02F6D"/>
    <w:pPr>
      <w:tabs>
        <w:tab w:val="center" w:pos="4320"/>
        <w:tab w:val="right" w:pos="8640"/>
      </w:tabs>
    </w:pPr>
  </w:style>
  <w:style w:type="paragraph" w:styleId="Footer">
    <w:name w:val="footer"/>
    <w:basedOn w:val="Normal"/>
    <w:link w:val="FooterChar"/>
    <w:uiPriority w:val="99"/>
    <w:rsid w:val="00A02F6D"/>
    <w:pPr>
      <w:tabs>
        <w:tab w:val="center" w:pos="4320"/>
        <w:tab w:val="right" w:pos="8640"/>
      </w:tabs>
    </w:pPr>
  </w:style>
  <w:style w:type="character" w:styleId="PageNumber">
    <w:name w:val="page number"/>
    <w:basedOn w:val="DefaultParagraphFont"/>
    <w:rsid w:val="00A02F6D"/>
  </w:style>
  <w:style w:type="character" w:styleId="Hyperlink">
    <w:name w:val="Hyperlink"/>
    <w:rsid w:val="00A02F6D"/>
    <w:rPr>
      <w:color w:val="0000FF"/>
      <w:u w:val="single"/>
    </w:rPr>
  </w:style>
  <w:style w:type="character" w:styleId="FollowedHyperlink">
    <w:name w:val="FollowedHyperlink"/>
    <w:rsid w:val="00A02F6D"/>
    <w:rPr>
      <w:color w:val="800080"/>
      <w:u w:val="single"/>
    </w:rPr>
  </w:style>
  <w:style w:type="paragraph" w:styleId="NormalWeb">
    <w:name w:val="Normal (Web)"/>
    <w:basedOn w:val="Normal"/>
    <w:rsid w:val="00DD203A"/>
    <w:pPr>
      <w:spacing w:before="100" w:beforeAutospacing="1" w:after="100" w:afterAutospacing="1"/>
    </w:pPr>
  </w:style>
  <w:style w:type="paragraph" w:styleId="BalloonText">
    <w:name w:val="Balloon Text"/>
    <w:basedOn w:val="Normal"/>
    <w:link w:val="BalloonTextChar"/>
    <w:rsid w:val="008D7583"/>
    <w:rPr>
      <w:rFonts w:ascii="Tahoma" w:hAnsi="Tahoma" w:cs="Tahoma"/>
      <w:sz w:val="16"/>
      <w:szCs w:val="16"/>
    </w:rPr>
  </w:style>
  <w:style w:type="character" w:customStyle="1" w:styleId="BalloonTextChar">
    <w:name w:val="Balloon Text Char"/>
    <w:link w:val="BalloonText"/>
    <w:rsid w:val="008D7583"/>
    <w:rPr>
      <w:rFonts w:ascii="Tahoma" w:hAnsi="Tahoma" w:cs="Tahoma"/>
      <w:sz w:val="16"/>
      <w:szCs w:val="16"/>
    </w:rPr>
  </w:style>
  <w:style w:type="character" w:styleId="CommentReference">
    <w:name w:val="annotation reference"/>
    <w:rsid w:val="00A165EB"/>
    <w:rPr>
      <w:sz w:val="16"/>
      <w:szCs w:val="16"/>
    </w:rPr>
  </w:style>
  <w:style w:type="paragraph" w:styleId="CommentText">
    <w:name w:val="annotation text"/>
    <w:basedOn w:val="Normal"/>
    <w:link w:val="CommentTextChar"/>
    <w:rsid w:val="00A165EB"/>
    <w:rPr>
      <w:sz w:val="20"/>
      <w:szCs w:val="20"/>
    </w:rPr>
  </w:style>
  <w:style w:type="character" w:customStyle="1" w:styleId="CommentTextChar">
    <w:name w:val="Comment Text Char"/>
    <w:basedOn w:val="DefaultParagraphFont"/>
    <w:link w:val="CommentText"/>
    <w:rsid w:val="00A165EB"/>
  </w:style>
  <w:style w:type="paragraph" w:styleId="CommentSubject">
    <w:name w:val="annotation subject"/>
    <w:basedOn w:val="CommentText"/>
    <w:next w:val="CommentText"/>
    <w:link w:val="CommentSubjectChar"/>
    <w:rsid w:val="00A165EB"/>
    <w:rPr>
      <w:b/>
      <w:bCs/>
    </w:rPr>
  </w:style>
  <w:style w:type="character" w:customStyle="1" w:styleId="CommentSubjectChar">
    <w:name w:val="Comment Subject Char"/>
    <w:link w:val="CommentSubject"/>
    <w:rsid w:val="00A165EB"/>
    <w:rPr>
      <w:b/>
      <w:bCs/>
    </w:rPr>
  </w:style>
  <w:style w:type="paragraph" w:styleId="ListParagraph">
    <w:name w:val="List Paragraph"/>
    <w:basedOn w:val="Normal"/>
    <w:uiPriority w:val="34"/>
    <w:qFormat/>
    <w:rsid w:val="00D22768"/>
    <w:pPr>
      <w:ind w:left="720"/>
    </w:pPr>
  </w:style>
  <w:style w:type="character" w:customStyle="1" w:styleId="UnresolvedMention1">
    <w:name w:val="Unresolved Mention1"/>
    <w:uiPriority w:val="99"/>
    <w:semiHidden/>
    <w:unhideWhenUsed/>
    <w:rsid w:val="00A44F1A"/>
    <w:rPr>
      <w:color w:val="808080"/>
      <w:shd w:val="clear" w:color="auto" w:fill="E6E6E6"/>
    </w:rPr>
  </w:style>
  <w:style w:type="character" w:customStyle="1" w:styleId="HeaderChar">
    <w:name w:val="Header Char"/>
    <w:basedOn w:val="DefaultParagraphFont"/>
    <w:link w:val="Header"/>
    <w:uiPriority w:val="99"/>
    <w:rsid w:val="008D5D1E"/>
    <w:rPr>
      <w:sz w:val="24"/>
      <w:szCs w:val="24"/>
    </w:rPr>
  </w:style>
  <w:style w:type="paragraph" w:styleId="BodyText">
    <w:name w:val="Body Text"/>
    <w:basedOn w:val="Normal"/>
    <w:link w:val="BodyTextChar"/>
    <w:uiPriority w:val="1"/>
    <w:semiHidden/>
    <w:unhideWhenUsed/>
    <w:qFormat/>
    <w:rsid w:val="00B11AD4"/>
    <w:pPr>
      <w:widowControl w:val="0"/>
      <w:autoSpaceDE w:val="0"/>
      <w:autoSpaceDN w:val="0"/>
    </w:pPr>
    <w:rPr>
      <w:sz w:val="23"/>
      <w:szCs w:val="23"/>
    </w:rPr>
  </w:style>
  <w:style w:type="character" w:customStyle="1" w:styleId="BodyTextChar">
    <w:name w:val="Body Text Char"/>
    <w:basedOn w:val="DefaultParagraphFont"/>
    <w:link w:val="BodyText"/>
    <w:uiPriority w:val="1"/>
    <w:semiHidden/>
    <w:rsid w:val="00B11AD4"/>
    <w:rPr>
      <w:sz w:val="23"/>
      <w:szCs w:val="23"/>
    </w:rPr>
  </w:style>
  <w:style w:type="character" w:customStyle="1" w:styleId="FooterChar">
    <w:name w:val="Footer Char"/>
    <w:basedOn w:val="DefaultParagraphFont"/>
    <w:link w:val="Footer"/>
    <w:uiPriority w:val="99"/>
    <w:rsid w:val="00000E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873648">
      <w:bodyDiv w:val="1"/>
      <w:marLeft w:val="0"/>
      <w:marRight w:val="0"/>
      <w:marTop w:val="0"/>
      <w:marBottom w:val="0"/>
      <w:divBdr>
        <w:top w:val="none" w:sz="0" w:space="0" w:color="auto"/>
        <w:left w:val="none" w:sz="0" w:space="0" w:color="auto"/>
        <w:bottom w:val="none" w:sz="0" w:space="0" w:color="auto"/>
        <w:right w:val="none" w:sz="0" w:space="0" w:color="auto"/>
      </w:divBdr>
      <w:divsChild>
        <w:div w:id="622729782">
          <w:marLeft w:val="0"/>
          <w:marRight w:val="0"/>
          <w:marTop w:val="0"/>
          <w:marBottom w:val="0"/>
          <w:divBdr>
            <w:top w:val="none" w:sz="0" w:space="0" w:color="auto"/>
            <w:left w:val="none" w:sz="0" w:space="0" w:color="auto"/>
            <w:bottom w:val="none" w:sz="0" w:space="0" w:color="auto"/>
            <w:right w:val="none" w:sz="0" w:space="0" w:color="auto"/>
          </w:divBdr>
          <w:divsChild>
            <w:div w:id="10708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046">
      <w:bodyDiv w:val="1"/>
      <w:marLeft w:val="0"/>
      <w:marRight w:val="0"/>
      <w:marTop w:val="0"/>
      <w:marBottom w:val="0"/>
      <w:divBdr>
        <w:top w:val="none" w:sz="0" w:space="0" w:color="auto"/>
        <w:left w:val="none" w:sz="0" w:space="0" w:color="auto"/>
        <w:bottom w:val="none" w:sz="0" w:space="0" w:color="auto"/>
        <w:right w:val="none" w:sz="0" w:space="0" w:color="auto"/>
      </w:divBdr>
    </w:div>
    <w:div w:id="947198839">
      <w:bodyDiv w:val="1"/>
      <w:marLeft w:val="0"/>
      <w:marRight w:val="0"/>
      <w:marTop w:val="0"/>
      <w:marBottom w:val="0"/>
      <w:divBdr>
        <w:top w:val="none" w:sz="0" w:space="0" w:color="auto"/>
        <w:left w:val="none" w:sz="0" w:space="0" w:color="auto"/>
        <w:bottom w:val="none" w:sz="0" w:space="0" w:color="auto"/>
        <w:right w:val="none" w:sz="0" w:space="0" w:color="auto"/>
      </w:divBdr>
    </w:div>
    <w:div w:id="1050807261">
      <w:bodyDiv w:val="1"/>
      <w:marLeft w:val="0"/>
      <w:marRight w:val="0"/>
      <w:marTop w:val="0"/>
      <w:marBottom w:val="0"/>
      <w:divBdr>
        <w:top w:val="none" w:sz="0" w:space="0" w:color="auto"/>
        <w:left w:val="none" w:sz="0" w:space="0" w:color="auto"/>
        <w:bottom w:val="none" w:sz="0" w:space="0" w:color="auto"/>
        <w:right w:val="none" w:sz="0" w:space="0" w:color="auto"/>
      </w:divBdr>
    </w:div>
    <w:div w:id="1278299149">
      <w:bodyDiv w:val="1"/>
      <w:marLeft w:val="0"/>
      <w:marRight w:val="0"/>
      <w:marTop w:val="0"/>
      <w:marBottom w:val="0"/>
      <w:divBdr>
        <w:top w:val="none" w:sz="0" w:space="0" w:color="auto"/>
        <w:left w:val="none" w:sz="0" w:space="0" w:color="auto"/>
        <w:bottom w:val="none" w:sz="0" w:space="0" w:color="auto"/>
        <w:right w:val="none" w:sz="0" w:space="0" w:color="auto"/>
      </w:divBdr>
    </w:div>
    <w:div w:id="150859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CBB9535CE01241B6A73B5A0B6E863A" ma:contentTypeVersion="11" ma:contentTypeDescription="Create a new document." ma:contentTypeScope="" ma:versionID="a53d2551ae53e22b92ee2168ec916b90">
  <xsd:schema xmlns:xsd="http://www.w3.org/2001/XMLSchema" xmlns:xs="http://www.w3.org/2001/XMLSchema" xmlns:p="http://schemas.microsoft.com/office/2006/metadata/properties" xmlns:ns3="b94ca8c6-cd97-4b8c-a37b-0b6e2d3a56c5" xmlns:ns4="51561e32-8f36-4f39-9108-3f23eb40cad0" targetNamespace="http://schemas.microsoft.com/office/2006/metadata/properties" ma:root="true" ma:fieldsID="0f76ff4d098a72d83664788574bd14f5" ns3:_="" ns4:_="">
    <xsd:import namespace="b94ca8c6-cd97-4b8c-a37b-0b6e2d3a56c5"/>
    <xsd:import namespace="51561e32-8f36-4f39-9108-3f23eb40ca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ca8c6-cd97-4b8c-a37b-0b6e2d3a5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561e32-8f36-4f39-9108-3f23eb40ca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C42D0-109C-4E24-BBEE-6E87D3A01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738C9-28BC-4CAB-9CBC-36A69D13901C}">
  <ds:schemaRefs>
    <ds:schemaRef ds:uri="http://schemas.microsoft.com/sharepoint/v3/contenttype/forms"/>
  </ds:schemaRefs>
</ds:datastoreItem>
</file>

<file path=customXml/itemProps3.xml><?xml version="1.0" encoding="utf-8"?>
<ds:datastoreItem xmlns:ds="http://schemas.openxmlformats.org/officeDocument/2006/customXml" ds:itemID="{151EF4DD-D185-407F-8C64-405A73288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ca8c6-cd97-4b8c-a37b-0b6e2d3a56c5"/>
    <ds:schemaRef ds:uri="51561e32-8f36-4f39-9108-3f23eb40c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4C051F-4AD0-4F92-88A9-CAE8C263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4220</Words>
  <Characters>24060</Characters>
  <Application>Microsoft Office Word</Application>
  <DocSecurity>8</DocSecurity>
  <Lines>200</Lines>
  <Paragraphs>56</Paragraphs>
  <ScaleCrop>false</ScaleCrop>
  <HeadingPairs>
    <vt:vector size="2" baseType="variant">
      <vt:variant>
        <vt:lpstr>Title</vt:lpstr>
      </vt:variant>
      <vt:variant>
        <vt:i4>1</vt:i4>
      </vt:variant>
    </vt:vector>
  </HeadingPairs>
  <TitlesOfParts>
    <vt:vector size="1" baseType="lpstr">
      <vt:lpstr>10/7/2016</vt:lpstr>
    </vt:vector>
  </TitlesOfParts>
  <Company>State of Michigan</Company>
  <LinksUpToDate>false</LinksUpToDate>
  <CharactersWithSpaces>28224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10/7/2016</dc:title>
  <dc:subject/>
  <dc:creator>Keck, Matthew</dc:creator>
  <cp:keywords/>
  <dc:description/>
  <cp:lastModifiedBy>Marla McCowan</cp:lastModifiedBy>
  <cp:revision>2</cp:revision>
  <cp:lastPrinted>2018-11-27T15:13:00Z</cp:lastPrinted>
  <dcterms:created xsi:type="dcterms:W3CDTF">2020-03-25T17:38:00Z</dcterms:created>
  <dcterms:modified xsi:type="dcterms:W3CDTF">2020-03-25T17:38:00Z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0x010100F9CBB9535CE01241B6A73B5A0B6E863A</vt:lpwstr>
  </property>
  <property fmtid="{D5CDD505-2E9C-101B-9397-08002B2CF9AE}" pid="4" name="MSIP_Label_3a2fed65-62e7-46ea-af74-187e0c17143a_Enabled">
    <vt:lpwstr>True</vt:lpwstr>
  </property>
  <property fmtid="{D5CDD505-2E9C-101B-9397-08002B2CF9AE}" pid="5" name="MSIP_Label_3a2fed65-62e7-46ea-af74-187e0c17143a_SiteId">
    <vt:lpwstr>d5fb7087-3777-42ad-966a-892ef47225d1</vt:lpwstr>
  </property>
  <property fmtid="{D5CDD505-2E9C-101B-9397-08002B2CF9AE}" pid="6" name="MSIP_Label_3a2fed65-62e7-46ea-af74-187e0c17143a_Owner">
    <vt:lpwstr>KhogaliL@michigan.gov</vt:lpwstr>
  </property>
  <property fmtid="{D5CDD505-2E9C-101B-9397-08002B2CF9AE}" pid="7" name="MSIP_Label_3a2fed65-62e7-46ea-af74-187e0c17143a_SetDate">
    <vt:lpwstr>2019-11-15T17:51:24.8341700Z</vt:lpwstr>
  </property>
  <property fmtid="{D5CDD505-2E9C-101B-9397-08002B2CF9AE}" pid="8" name="MSIP_Label_3a2fed65-62e7-46ea-af74-187e0c17143a_Name">
    <vt:lpwstr>Internal Data (Standard State Data)</vt:lpwstr>
  </property>
  <property fmtid="{D5CDD505-2E9C-101B-9397-08002B2CF9AE}" pid="9" name="MSIP_Label_3a2fed65-62e7-46ea-af74-187e0c17143a_Application">
    <vt:lpwstr>Microsoft Azure Information Protection</vt:lpwstr>
  </property>
  <property fmtid="{D5CDD505-2E9C-101B-9397-08002B2CF9AE}" pid="10" name="MSIP_Label_3a2fed65-62e7-46ea-af74-187e0c17143a_ActionId">
    <vt:lpwstr>31d184d2-3a41-446a-9649-12f3c8badd8d</vt:lpwstr>
  </property>
  <property fmtid="{D5CDD505-2E9C-101B-9397-08002B2CF9AE}" pid="11" name="MSIP_Label_3a2fed65-62e7-46ea-af74-187e0c17143a_Extended_MSFT_Method">
    <vt:lpwstr>Manual</vt:lpwstr>
  </property>
  <property fmtid="{D5CDD505-2E9C-101B-9397-08002B2CF9AE}" pid="12" name="Sensitivity">
    <vt:lpwstr>Internal Data (Standard State Data)</vt:lpwstr>
  </property>
</Properties>
</file>